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eac19eea149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SFTC3</w:t>
            </w:r>
            <w:r>
              <w:rPr>
                <w:b/>
              </w:rPr>
              <w:br/>
            </w:r>
            <w:r>
              <w:rPr>
                <w:b/>
              </w:rPr>
              <w:t>Carry out research on the campaign issue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cd2a52832e43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0270286def411c" /><Relationship Type="http://schemas.openxmlformats.org/officeDocument/2006/relationships/numbering" Target="/word/numbering.xml" Id="Rfff37c128f694d72" /><Relationship Type="http://schemas.openxmlformats.org/officeDocument/2006/relationships/settings" Target="/word/settings.xml" Id="Rd26b4fb93d694cac" /><Relationship Type="http://schemas.openxmlformats.org/officeDocument/2006/relationships/image" Target="/word/media/f1992bfb-9dd9-4826-956c-5982ec3d605e.png" Id="Rddcd2a52832e4313" /></Relationships>
</file>