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b15541defa47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 SCM 4</w:t>
            </w:r>
            <w:r>
              <w:rPr>
                <w:b/>
              </w:rPr>
              <w:br/>
            </w:r>
            <w:r>
              <w:rPr>
                <w:b/>
              </w:rPr>
              <w:t>Implement security processes within the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a999b3b1af42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c4c45ba9264db5" /><Relationship Type="http://schemas.openxmlformats.org/officeDocument/2006/relationships/numbering" Target="/word/numbering.xml" Id="R39d6439b7d28429c" /><Relationship Type="http://schemas.openxmlformats.org/officeDocument/2006/relationships/settings" Target="/word/settings.xml" Id="Rf73d76d09d3945be" /><Relationship Type="http://schemas.openxmlformats.org/officeDocument/2006/relationships/image" Target="/word/media/179c3a3b-c41b-475b-a58c-fabe296038ae.png" Id="R39a999b3b1af4282" /></Relationships>
</file>