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001acc82c14e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IMPEM161</w:t>
            </w:r>
            <w:r>
              <w:rPr>
                <w:b/>
              </w:rPr>
              <w:br/>
            </w:r>
            <w:r>
              <w:rPr>
                <w:b/>
              </w:rPr>
              <w:t>Carry out fault diagnosis on instrumentation and control equipment and circuits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bb0209037248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efficient and effective fault diagnosis on instrumentation and control equipment and circuits used in food and drink operations, in accordance with approved procedures.</w:t>
      </w:r>
    </w:p>
    <w:p>
      <w:pPr/>
      <w:r>
        <w:rPr>
          <w:lang w:val="en-GB"/>
        </w:rPr>
        <w:t>You will be able to diagnose faults on a range of instrumentation and control equipment, including pressure, flow, level and temperature instruments; fiscal monitoring equipment; smoke, heat, gas, water, chemical and metal detection and alarm systems; industrial weighing systems; linear and rotational speed measurement; vibration monitoring equipment; photo-optic instruments; analysers, recorders and indicators; telemetry systems; emergency shutdown systems and other specific instrumentation, both at assembly and component level.</w:t>
      </w:r>
    </w:p>
    <w:p>
      <w:pPr/>
      <w:r>
        <w:rPr>
          <w:lang w:val="en-GB"/>
        </w:rPr>
        <w:t>You will be able to use a variety of fault diagnostic methods and techniques, and to utilise a number of diagnostic aids and equipment. From the evidence gained, you will be expected to identify the fault and its probable cause, and to determine appropriate action to remedy the problem. Food and drink operations is a term used in this standard to cover the following sub sectors of Meat, Drinks, Confectionery, Fresh Produce, Bakery, Seafood and Dairy.</w:t>
      </w:r>
    </w:p>
    <w:p>
      <w:pPr/>
      <w:r>
        <w:rPr>
          <w:lang w:val="en-GB"/>
        </w:rPr>
        <w:t>Your will be able  to comply with organisational policy and procedures for the fault diagnostic activities undertaken, and to report any problems with these activities or with the tools and equipment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the fault diagnosis using available information about the fault</w:t>
      </w:r>
    </w:p>
    <w:p>
      <w:pPr>
        <w:numPr>
          <w:ilvl w:val="0"/>
          <w:numId w:val="1"/>
        </w:numPr>
      </w:pPr>
      <w:r>
        <w:t>review and use all relevant information on the symptoms and problems associated with the product or asset</w:t>
      </w:r>
    </w:p>
    <w:p>
      <w:pPr>
        <w:numPr>
          <w:ilvl w:val="0"/>
          <w:numId w:val="1"/>
        </w:numPr>
      </w:pPr>
      <w:r>
        <w:t>investigate and establish the most likely causes of the fault or faults</w:t>
      </w:r>
    </w:p>
    <w:p>
      <w:pPr>
        <w:numPr>
          <w:ilvl w:val="0"/>
          <w:numId w:val="1"/>
        </w:numPr>
      </w:pPr>
      <w:r>
        <w:t>insert or override any relevant system trip defeats (including fire extinguishant, emergency shutdown) in accordance with organisational procedures</w:t>
      </w:r>
    </w:p>
    <w:p>
      <w:pPr>
        <w:numPr>
          <w:ilvl w:val="0"/>
          <w:numId w:val="1"/>
        </w:numPr>
      </w:pPr>
      <w:r>
        <w:t>provide and maintain safe access and working arrangements for the fault finding/maintenance area</w:t>
      </w:r>
    </w:p>
    <w:p>
      <w:pPr>
        <w:numPr>
          <w:ilvl w:val="0"/>
          <w:numId w:val="1"/>
        </w:numPr>
      </w:pPr>
      <w:r>
        <w:t>use electrostatic discharge (ESD) precautions in accordance with organisational procedures</w:t>
      </w:r>
    </w:p>
    <w:p>
      <w:pPr>
        <w:numPr>
          <w:ilvl w:val="0"/>
          <w:numId w:val="1"/>
        </w:numPr>
      </w:pPr>
      <w:r>
        <w:t>select, use and apply diagnostic techniques, tools and aids to locate faults</w:t>
      </w:r>
    </w:p>
    <w:p>
      <w:pPr>
        <w:numPr>
          <w:ilvl w:val="0"/>
          <w:numId w:val="1"/>
        </w:numPr>
      </w:pPr>
      <w:r>
        <w:t>collect equipment fault diagnostic evidence from `live' and isolated circuits</w:t>
      </w:r>
    </w:p>
    <w:p>
      <w:pPr>
        <w:numPr>
          <w:ilvl w:val="0"/>
          <w:numId w:val="1"/>
        </w:numPr>
      </w:pPr>
      <w:r>
        <w:t>disconnect or isolate components, or parts of circuits, to confirm the diagnosis in accordance with organisational procedures</w:t>
      </w:r>
    </w:p>
    <w:p>
      <w:pPr>
        <w:numPr>
          <w:ilvl w:val="0"/>
          <w:numId w:val="1"/>
        </w:numPr>
      </w:pPr>
      <w:r>
        <w:t>complete the fault diagnosis in accordance with organisational procedures</w:t>
      </w:r>
    </w:p>
    <w:p>
      <w:pPr>
        <w:numPr>
          <w:ilvl w:val="0"/>
          <w:numId w:val="1"/>
        </w:numPr>
      </w:pPr>
      <w:r>
        <w:t>determine the implications of the fault or faults for other work and for safety considerations</w:t>
      </w:r>
    </w:p>
    <w:p>
      <w:pPr>
        <w:numPr>
          <w:ilvl w:val="0"/>
          <w:numId w:val="1"/>
        </w:numPr>
      </w:pPr>
      <w:r>
        <w:t>use the evidence gained to draw valid conclusions about the nature and probable cause of the fault or faults</w:t>
      </w:r>
    </w:p>
    <w:p>
      <w:pPr>
        <w:numPr>
          <w:ilvl w:val="0"/>
          <w:numId w:val="1"/>
        </w:numPr>
      </w:pPr>
      <w:r>
        <w:t>complete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fault diagnosis activity is to take place, and the responsibility these requirements place on you not to compromise food safety</w:t>
      </w:r>
    </w:p>
    <w:p>
      <w:pPr>
        <w:numPr>
          <w:ilvl w:val="0"/>
          <w:numId w:val="2"/>
        </w:numPr>
      </w:pPr>
      <w:r>
        <w:t>the isolation and lock-off procedure or permit-to-work procedure that applies to the system, including the critical control points</w:t>
      </w:r>
    </w:p>
    <w:p>
      <w:pPr>
        <w:numPr>
          <w:ilvl w:val="0"/>
          <w:numId w:val="2"/>
        </w:numPr>
      </w:pPr>
      <w:r>
        <w:t>the specific health and safety food and drink precautions to be applied during the fault diagnosis activity, and their effects on others</w:t>
      </w:r>
    </w:p>
    <w:p>
      <w:pPr>
        <w:numPr>
          <w:ilvl w:val="0"/>
          <w:numId w:val="2"/>
        </w:numPr>
      </w:pPr>
      <w:r>
        <w:t>the requirements of the British Retail Consortium (BRC) guidelines and standards in relationship to the fault diagnosis activities</w:t>
      </w:r>
    </w:p>
    <w:p>
      <w:pPr>
        <w:numPr>
          <w:ilvl w:val="0"/>
          <w:numId w:val="2"/>
        </w:numPr>
      </w:pPr>
      <w:r>
        <w:t>the specific requirements of your customer/client specifications in relationship to the fault diagnosis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fault diagnosis activities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importance of wearing protective clothing and other appropriate safety equipment (PPE) during the fault diagnostic activities</w:t>
      </w:r>
    </w:p>
    <w:p>
      <w:pPr>
        <w:numPr>
          <w:ilvl w:val="0"/>
          <w:numId w:val="2"/>
        </w:numPr>
      </w:pPr>
      <w:r>
        <w:t>hazards associated with carrying out fault diagnosis on instrumentation and control equipment (including contact with live electrical connections; stored energy including pneumatic, hydraulic, capacitive/inductive/electrostatic; misuse of tools), and how to minimise them to reduce any risks</w:t>
      </w:r>
    </w:p>
    <w:p>
      <w:pPr>
        <w:numPr>
          <w:ilvl w:val="0"/>
          <w:numId w:val="2"/>
        </w:numPr>
      </w:pPr>
      <w:r>
        <w:t>the basic principles of how the instrumentation and control circuit functions, its operating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procedure to be adopted to establish the background of the fault</w:t>
      </w:r>
    </w:p>
    <w:p>
      <w:pPr>
        <w:numPr>
          <w:ilvl w:val="0"/>
          <w:numId w:val="2"/>
        </w:numPr>
      </w:pPr>
      <w:r>
        <w:t>how to evaluate the various types of information available for fault diagnosis</w:t>
      </w:r>
    </w:p>
    <w:p>
      <w:pPr>
        <w:numPr>
          <w:ilvl w:val="0"/>
          <w:numId w:val="2"/>
        </w:numPr>
      </w:pPr>
      <w:r>
        <w:t>how to use the various aids and reports available for fault diagnosis</w:t>
      </w:r>
    </w:p>
    <w:p>
      <w:pPr>
        <w:numPr>
          <w:ilvl w:val="0"/>
          <w:numId w:val="2"/>
        </w:numPr>
      </w:pPr>
      <w:r>
        <w:t>how to use various types of fault diagnostic equipment needed to investigate the problem</w:t>
      </w:r>
    </w:p>
    <w:p>
      <w:pPr>
        <w:numPr>
          <w:ilvl w:val="0"/>
          <w:numId w:val="2"/>
        </w:numPr>
      </w:pPr>
      <w:r>
        <w:t>the various fault finding techniques that can be used (including half-split, input-to-output, emergent problem sequence, six point technique, function testing, unit substitution, injection and sampling techniques, and equipment self-diagnostics), and how they are applied</w:t>
      </w:r>
    </w:p>
    <w:p>
      <w:pPr>
        <w:numPr>
          <w:ilvl w:val="0"/>
          <w:numId w:val="2"/>
        </w:numPr>
      </w:pPr>
      <w:r>
        <w:t>how to evaluate sensory conditions (by sight, sound, smell, touch)</w:t>
      </w:r>
    </w:p>
    <w:p>
      <w:pPr>
        <w:numPr>
          <w:ilvl w:val="0"/>
          <w:numId w:val="2"/>
        </w:numPr>
      </w:pPr>
      <w:r>
        <w:t>how to analyse evidence and evaluate possible characteristics and causes of specific faults/problems</w:t>
      </w:r>
    </w:p>
    <w:p>
      <w:pPr>
        <w:numPr>
          <w:ilvl w:val="0"/>
          <w:numId w:val="2"/>
        </w:numPr>
      </w:pPr>
      <w:r>
        <w:t>how to relate previous reports/records of similar fault conditions</w:t>
      </w:r>
    </w:p>
    <w:p>
      <w:pPr>
        <w:numPr>
          <w:ilvl w:val="0"/>
          <w:numId w:val="2"/>
        </w:numPr>
      </w:pPr>
      <w:r>
        <w:t>the care, handling and application of instrumentation test instruments (including multimeters, logic probes, oscilloscopes, signal tracers, signal generators)</w:t>
      </w:r>
    </w:p>
    <w:p>
      <w:pPr>
        <w:numPr>
          <w:ilvl w:val="0"/>
          <w:numId w:val="2"/>
        </w:numPr>
      </w:pPr>
      <w:r>
        <w:t>how to check that test instruments are within current calibration dates, and that they are free from damage and defects</w:t>
      </w:r>
    </w:p>
    <w:p>
      <w:pPr>
        <w:numPr>
          <w:ilvl w:val="0"/>
          <w:numId w:val="2"/>
        </w:numPr>
      </w:pPr>
      <w:r>
        <w:t>the precautions to be taken to prevent electrostatic discharge (ESD) damage to electronic circuits and components</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how to obtain instrumentation drawings, circuit and physical layouts, charts, specifications, manufacturers' manuals, history/maintenance reports, and other documents needed in the fault diagnostic activities</w:t>
      </w:r>
    </w:p>
    <w:p>
      <w:pPr>
        <w:numPr>
          <w:ilvl w:val="0"/>
          <w:numId w:val="2"/>
        </w:numPr>
      </w:pPr>
      <w:r>
        <w:t>the cleaning requirements/policies in place before returning the equipment into full operational production</w:t>
      </w:r>
    </w:p>
    <w:p>
      <w:pPr>
        <w:numPr>
          <w:ilvl w:val="0"/>
          <w:numId w:val="2"/>
        </w:numPr>
      </w:pPr>
      <w:r>
        <w:t>the reasons for making sure that control systems are isolated or put into manual control, and appropriate trip locks, keys or program overrides are inserted, before isolating any sensors or instruments from the system</w:t>
      </w:r>
    </w:p>
    <w:p>
      <w:pPr>
        <w:numPr>
          <w:ilvl w:val="0"/>
          <w:numId w:val="2"/>
        </w:numPr>
      </w:pPr>
      <w:r>
        <w:t>how to evaluate the likely risk to yourself and others, and the effects the fault could have on the overall system or process</w:t>
      </w:r>
    </w:p>
    <w:p>
      <w:pPr>
        <w:numPr>
          <w:ilvl w:val="0"/>
          <w:numId w:val="2"/>
        </w:numPr>
      </w:pPr>
      <w:r>
        <w:t>how to prepare a report, or take follow-up action, on conclusion of the fault diagnosis, in accordance with company policy</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IMPEM161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Fault diagnosis; instrumentation; control equipment; control circuits; engineering; maintenance; manufacturing; diagnostic techniques; faults; maintenance documentation.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990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9BFE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8b25c7f56f4aaf" /><Relationship Type="http://schemas.openxmlformats.org/officeDocument/2006/relationships/numbering" Target="/word/numbering.xml" Id="R801fbbf47cc44af6" /><Relationship Type="http://schemas.openxmlformats.org/officeDocument/2006/relationships/settings" Target="/word/settings.xml" Id="Rb6bc1b587b494569" /><Relationship Type="http://schemas.openxmlformats.org/officeDocument/2006/relationships/image" Target="/word/media/08f0bc36-164c-48a1-b8d5-fb8e4aacd4ea.png" Id="R4bbb020903724825" /></Relationships>
</file>