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1ae4e0ed7f47d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COGODR21</w:t>
            </w:r>
            <w:r>
              <w:rPr>
                <w:b/>
              </w:rPr>
              <w:br/>
            </w:r>
            <w:r>
              <w:rPr>
                <w:b/>
              </w:rPr>
              <w:t>Contribute to the management of risks during drilling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00bd6c92062427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6ec32313a664ac7" /><Relationship Type="http://schemas.openxmlformats.org/officeDocument/2006/relationships/numbering" Target="/word/numbering.xml" Id="Re38ee1c2e66241e1" /><Relationship Type="http://schemas.openxmlformats.org/officeDocument/2006/relationships/settings" Target="/word/settings.xml" Id="R63a9284ad98b48e5" /><Relationship Type="http://schemas.openxmlformats.org/officeDocument/2006/relationships/image" Target="/word/media/66508288-9679-408d-8105-0e71c2fdbd7c.png" Id="R300bd6c92062427b" /></Relationships>
</file>