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93d93e068e4d2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SFHFMH16</w:t>
            </w:r>
            <w:r>
              <w:rPr>
                <w:b/>
              </w:rPr>
              <w:br/>
            </w:r>
            <w:r>
              <w:rPr>
                <w:b/>
              </w:rPr>
              <w:t>Help an individual prepare for transition from secure institutional to community living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28dbee00f7448a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0fdae6ff48d4204" /><Relationship Type="http://schemas.openxmlformats.org/officeDocument/2006/relationships/numbering" Target="/word/numbering.xml" Id="R9240c1771cad4f91" /><Relationship Type="http://schemas.openxmlformats.org/officeDocument/2006/relationships/settings" Target="/word/settings.xml" Id="R0fb0a24a61424813" /><Relationship Type="http://schemas.openxmlformats.org/officeDocument/2006/relationships/image" Target="/word/media/b0d76031-8377-43e8-b9ae-e28de8eddfce.png" Id="R128dbee00f7448a5" /></Relationships>
</file>