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3341782e643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SFHRenTP20</w:t>
            </w:r>
            <w:r>
              <w:rPr>
                <w:b/>
              </w:rPr>
              <w:br/>
            </w:r>
            <w:r>
              <w:rPr>
                <w:b/>
              </w:rPr>
              <w:t>Diagnose and treat co-morbid disease post-transplant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c623855f644a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b0e17c942745b6" /><Relationship Type="http://schemas.openxmlformats.org/officeDocument/2006/relationships/numbering" Target="/word/numbering.xml" Id="Rfb18997ab10e405c" /><Relationship Type="http://schemas.openxmlformats.org/officeDocument/2006/relationships/settings" Target="/word/settings.xml" Id="R5fbb97aad50c4e93" /><Relationship Type="http://schemas.openxmlformats.org/officeDocument/2006/relationships/image" Target="/word/media/a23112d1-349d-4468-a7ac-d6506a8cc4bc.png" Id="R8ac623855f644a48" /></Relationships>
</file>