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6854714e049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SFHFMH1</w:t>
            </w:r>
            <w:r>
              <w:rPr>
                <w:b/>
              </w:rPr>
              <w:br/>
            </w:r>
            <w:r>
              <w:rPr>
                <w:b/>
              </w:rPr>
              <w:t>Assess, diagnose and formulate an individual’s mental health disorder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9a20fdce17f4bb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07ed3cccc840aa" /><Relationship Type="http://schemas.openxmlformats.org/officeDocument/2006/relationships/numbering" Target="/word/numbering.xml" Id="Rc97d6d385db84b1a" /><Relationship Type="http://schemas.openxmlformats.org/officeDocument/2006/relationships/settings" Target="/word/settings.xml" Id="R31a5c7125eaf4587" /><Relationship Type="http://schemas.openxmlformats.org/officeDocument/2006/relationships/image" Target="/word/media/d14147ce-61ca-48ac-bbc4-c314f6e4dd4b.png" Id="Rc9a20fdce17f4bb9" /></Relationships>
</file>