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1b7ea0d4084ca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SFHDiabHC7</w:t>
            </w:r>
            <w:r>
              <w:rPr>
                <w:b/>
              </w:rPr>
              <w:br/>
            </w:r>
            <w:r>
              <w:rPr>
                <w:b/>
              </w:rPr>
              <w:t>Assess the eye for evidence of disease or abnormality using slit-lamp biomicroscopy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c36c88727e947f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249dab6dcaf4e72" /><Relationship Type="http://schemas.openxmlformats.org/officeDocument/2006/relationships/numbering" Target="/word/numbering.xml" Id="R9e8298e35ec541ce" /><Relationship Type="http://schemas.openxmlformats.org/officeDocument/2006/relationships/settings" Target="/word/settings.xml" Id="Read6a1d3780848df" /><Relationship Type="http://schemas.openxmlformats.org/officeDocument/2006/relationships/image" Target="/word/media/07c755d6-31c1-4ad9-bde7-45ea3bd0c232.png" Id="Rcc36c88727e947f6" /></Relationships>
</file>