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702ec274044f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SFHEC05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Assess and determine the health status and health care needs of adults presenting for emergency assistance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4bd63d6dbdb48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ada2d370264e93" /><Relationship Type="http://schemas.openxmlformats.org/officeDocument/2006/relationships/numbering" Target="/word/numbering.xml" Id="R7398da0391604f59" /><Relationship Type="http://schemas.openxmlformats.org/officeDocument/2006/relationships/settings" Target="/word/settings.xml" Id="R4710353f24b44b2a" /><Relationship Type="http://schemas.openxmlformats.org/officeDocument/2006/relationships/image" Target="/word/media/06ec0ae4-438c-474f-873a-987733bfe7a5.png" Id="Rd4bd63d6dbdb48cd" /></Relationships>
</file>