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5652fcbccdb46e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SCDLMCE7</w:t>
            </w:r>
            <w:r>
              <w:rPr>
                <w:b/>
              </w:rPr>
              <w:br/>
            </w:r>
            <w:r>
              <w:rPr>
                <w:b/>
              </w:rPr>
              <w:t>Develop, implement and review strategic business plans that support the continuing development and viability of care service provision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3d98b0b7c14d45b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47b8c85a9f1943b8" /><Relationship Type="http://schemas.openxmlformats.org/officeDocument/2006/relationships/numbering" Target="/word/numbering.xml" Id="R6ddfb35415bf4173" /><Relationship Type="http://schemas.openxmlformats.org/officeDocument/2006/relationships/settings" Target="/word/settings.xml" Id="Re364b01f5b194494" /><Relationship Type="http://schemas.openxmlformats.org/officeDocument/2006/relationships/image" Target="/word/media/e462c3e3-899c-42bf-9e86-278b3afcd6d7.png" Id="R3d98b0b7c14d45b9" /></Relationships>
</file>