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4948094f348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ESKITP2073.02</w:t>
            </w:r>
            <w:r>
              <w:rPr>
                <w:b/>
              </w:rPr>
              <w:br/>
            </w:r>
            <w:r>
              <w:rPr>
                <w:b/>
              </w:rPr>
              <w:t>Collate requirements information for IT enabled systems, under supervision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270b4e4b2d4b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be80c15a234452" /><Relationship Type="http://schemas.openxmlformats.org/officeDocument/2006/relationships/numbering" Target="/word/numbering.xml" Id="R2dfd08bf1e8448e6" /><Relationship Type="http://schemas.openxmlformats.org/officeDocument/2006/relationships/settings" Target="/word/settings.xml" Id="Rc5ca69ce204d41a0" /><Relationship Type="http://schemas.openxmlformats.org/officeDocument/2006/relationships/image" Target="/word/media/f81a6876-2e0c-4aec-9f57-c3518d16c28c.png" Id="R47270b4e4b2d4b3c" /></Relationships>
</file>