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32f80cd3a6b42a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SCDLDSS409</w:t>
            </w:r>
            <w:r>
              <w:rPr>
                <w:b/>
              </w:rPr>
              <w:br/>
            </w:r>
            <w:r>
              <w:rPr>
                <w:b/>
              </w:rPr>
              <w:t xml:space="preserve">Assist advice and guidance clients to decide on a course of action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02de6d7fe0d45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6a34944105c47c5" /><Relationship Type="http://schemas.openxmlformats.org/officeDocument/2006/relationships/numbering" Target="/word/numbering.xml" Id="R027706845b3d44f5" /><Relationship Type="http://schemas.openxmlformats.org/officeDocument/2006/relationships/settings" Target="/word/settings.xml" Id="R740316e4fb024a9a" /><Relationship Type="http://schemas.openxmlformats.org/officeDocument/2006/relationships/image" Target="/word/media/b7285854-79c6-49c4-8266-75820de35511.png" Id="R202de6d7fe0d4514" /></Relationships>
</file>