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4497f92614f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CFAUS4</w:t>
            </w:r>
            <w:r>
              <w:rPr>
                <w:b/>
              </w:rPr>
              <w:br/>
            </w:r>
            <w:r>
              <w:rPr>
                <w:b/>
              </w:rPr>
              <w:t>Present health and safety cases to employers and assist in negotiations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c285b8a5c948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8f1d556e574e26" /><Relationship Type="http://schemas.openxmlformats.org/officeDocument/2006/relationships/numbering" Target="/word/numbering.xml" Id="Rf376fbafdb99404a" /><Relationship Type="http://schemas.openxmlformats.org/officeDocument/2006/relationships/settings" Target="/word/settings.xml" Id="R77f012aefb4346e1" /><Relationship Type="http://schemas.openxmlformats.org/officeDocument/2006/relationships/image" Target="/word/media/9d29f676-787a-42e4-a482-47baf45ee3ff.png" Id="Rbfc285b8a5c9481a" /></Relationships>
</file>