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3130cfc9eb47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CFAMAR8L</w:t>
            </w:r>
            <w:r>
              <w:rPr>
                <w:b/>
              </w:rPr>
              <w:br/>
            </w:r>
            <w:r>
              <w:rPr>
                <w:b/>
              </w:rPr>
              <w:t>Obtain stakeholder feedback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87723ce2d043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571f30d7464a0a" /><Relationship Type="http://schemas.openxmlformats.org/officeDocument/2006/relationships/numbering" Target="/word/numbering.xml" Id="Rb9c92b77e1b6497c" /><Relationship Type="http://schemas.openxmlformats.org/officeDocument/2006/relationships/settings" Target="/word/settings.xml" Id="R4bebe47c92b24dd8" /><Relationship Type="http://schemas.openxmlformats.org/officeDocument/2006/relationships/image" Target="/word/media/605c9946-f7c2-453e-be01-c110e1178cf6.png" Id="Rff87723ce2d043fc" /></Relationships>
</file>