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b4f53a746c436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CFAM&amp;LEA1</w:t>
            </w:r>
            <w:r>
              <w:rPr>
                <w:b/>
              </w:rPr>
              <w:br/>
            </w:r>
            <w:r>
              <w:rPr>
                <w:b/>
              </w:rPr>
              <w:t>Identify and justify requirements for financial resources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1ed6fdd77864b6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7ef4e8d29534f0c" /><Relationship Type="http://schemas.openxmlformats.org/officeDocument/2006/relationships/numbering" Target="/word/numbering.xml" Id="R68a498eb8e794ec8" /><Relationship Type="http://schemas.openxmlformats.org/officeDocument/2006/relationships/settings" Target="/word/settings.xml" Id="R520ed668579a402c" /><Relationship Type="http://schemas.openxmlformats.org/officeDocument/2006/relationships/image" Target="/word/media/5bf5d54a-06c7-42c6-99e3-ce4a7027d200.png" Id="R01ed6fdd77864b6e" /></Relationships>
</file>