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b2949a60d4b4d0f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PROHSP1</w:t>
            </w:r>
            <w:r>
              <w:rPr>
                <w:b/>
              </w:rPr>
              <w:br/>
            </w:r>
            <w:r>
              <w:rPr>
                <w:b/>
              </w:rPr>
              <w:t>Develop, implement and review the organisation’s health and safety strategy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860dfa878024493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covers the skills and knowledge required to establish, implement and/or review an organisation’s overall health and safety strategy.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advise an organisation to support development of a health and safety strategy</w:t>
      </w:r>
    </w:p>
    <w:p>
      <w:pPr>
        <w:numPr>
          <w:ilvl w:val="0"/>
          <w:numId w:val="1"/>
        </w:numPr>
      </w:pPr>
      <w:r>
        <w:t>identify and respond to internal and external factors likely to have an impact on your organisation's health and safety strategy, including organisational structures, strategies, business plans and other key drivers</w:t>
      </w:r>
    </w:p>
    <w:p>
      <w:pPr>
        <w:numPr>
          <w:ilvl w:val="0"/>
          <w:numId w:val="1"/>
        </w:numPr>
      </w:pPr>
      <w:r>
        <w:t>identify key change factors impacting on the organisation following standard operating procedures</w:t>
      </w:r>
    </w:p>
    <w:p>
      <w:pPr>
        <w:numPr>
          <w:ilvl w:val="0"/>
          <w:numId w:val="1"/>
        </w:numPr>
      </w:pPr>
      <w:r>
        <w:t>agree desired outcomes following standard operating procedures</w:t>
      </w:r>
    </w:p>
    <w:p>
      <w:pPr>
        <w:numPr>
          <w:ilvl w:val="0"/>
          <w:numId w:val="1"/>
        </w:numPr>
      </w:pPr>
      <w:r>
        <w:t>select and use cost-effective ways of gathering information following standard operating procedures</w:t>
      </w:r>
    </w:p>
    <w:p>
      <w:pPr>
        <w:numPr>
          <w:ilvl w:val="0"/>
          <w:numId w:val="1"/>
        </w:numPr>
      </w:pPr>
      <w:r>
        <w:t>consider any priorities following standard operating procedures</w:t>
      </w:r>
    </w:p>
    <w:p>
      <w:pPr>
        <w:numPr>
          <w:ilvl w:val="0"/>
          <w:numId w:val="1"/>
        </w:numPr>
      </w:pPr>
      <w:r>
        <w:t>identify and respond to key drivers of current internal structures, internal opportunities and rigidities following standard operating procedures</w:t>
      </w:r>
    </w:p>
    <w:p>
      <w:pPr>
        <w:numPr>
          <w:ilvl w:val="0"/>
          <w:numId w:val="1"/>
        </w:numPr>
      </w:pPr>
      <w:r>
        <w:t>obtain comprehensive and robust information for each relevant internal and external factor</w:t>
      </w:r>
    </w:p>
    <w:p>
      <w:pPr>
        <w:numPr>
          <w:ilvl w:val="0"/>
          <w:numId w:val="1"/>
        </w:numPr>
      </w:pPr>
      <w:r>
        <w:t>identify trends and likely future developments in internal and external factors reviewed</w:t>
      </w:r>
    </w:p>
    <w:p>
      <w:pPr>
        <w:numPr>
          <w:ilvl w:val="0"/>
          <w:numId w:val="1"/>
        </w:numPr>
      </w:pPr>
      <w:r>
        <w:t>validate information gathered with appropriate persons following standard operating procedures</w:t>
      </w:r>
    </w:p>
    <w:p>
      <w:pPr>
        <w:numPr>
          <w:ilvl w:val="0"/>
          <w:numId w:val="1"/>
        </w:numPr>
      </w:pPr>
      <w:r>
        <w:t>establish likely impact of internal and external factors on your organisation's strategies</w:t>
      </w:r>
    </w:p>
    <w:p>
      <w:pPr>
        <w:numPr>
          <w:ilvl w:val="0"/>
          <w:numId w:val="1"/>
        </w:numPr>
      </w:pPr>
      <w:r>
        <w:t>identify and influence the organisation's strategies, policies and practices following standard operating procedures</w:t>
      </w:r>
    </w:p>
    <w:p>
      <w:pPr>
        <w:numPr>
          <w:ilvl w:val="0"/>
          <w:numId w:val="1"/>
        </w:numPr>
      </w:pPr>
      <w:r>
        <w:t>evaluate organisation's business plan in relation to health and safety</w:t>
      </w:r>
    </w:p>
    <w:p>
      <w:pPr>
        <w:numPr>
          <w:ilvl w:val="0"/>
          <w:numId w:val="1"/>
        </w:numPr>
      </w:pPr>
      <w:r>
        <w:t>involve appropriate people in assessment of necessary changes and gain their commitment</w:t>
      </w:r>
    </w:p>
    <w:p>
      <w:pPr>
        <w:numPr>
          <w:ilvl w:val="0"/>
          <w:numId w:val="1"/>
        </w:numPr>
      </w:pPr>
      <w:r>
        <w:t>establish any likely changes needed to organisational strategies in relation to issues identified</w:t>
      </w:r>
    </w:p>
    <w:p>
      <w:pPr>
        <w:numPr>
          <w:ilvl w:val="0"/>
          <w:numId w:val="1"/>
        </w:numPr>
      </w:pPr>
      <w:r>
        <w:t>review internal organisational structures and resources against any required changes</w:t>
      </w:r>
    </w:p>
    <w:p>
      <w:pPr>
        <w:numPr>
          <w:ilvl w:val="0"/>
          <w:numId w:val="1"/>
        </w:numPr>
      </w:pPr>
      <w:r>
        <w:t>identify opportunities and obstacles in structures and systems for required changes</w:t>
      </w:r>
    </w:p>
    <w:p>
      <w:pPr>
        <w:numPr>
          <w:ilvl w:val="0"/>
          <w:numId w:val="1"/>
        </w:numPr>
      </w:pPr>
      <w:r>
        <w:t>develop processes for maximising opportunities for change and minimising obstacles to change</w:t>
      </w:r>
    </w:p>
    <w:p>
      <w:pPr>
        <w:numPr>
          <w:ilvl w:val="0"/>
          <w:numId w:val="1"/>
        </w:numPr>
      </w:pPr>
      <w:r>
        <w:t>assess impact of any changes on organisational resources following standard operating procedures</w:t>
      </w:r>
    </w:p>
    <w:p>
      <w:pPr>
        <w:numPr>
          <w:ilvl w:val="0"/>
          <w:numId w:val="1"/>
        </w:numPr>
      </w:pPr>
      <w:r>
        <w:t>obtain and maintain support of those who can champion and deliver change</w:t>
      </w:r>
    </w:p>
    <w:p>
      <w:pPr>
        <w:numPr>
          <w:ilvl w:val="0"/>
          <w:numId w:val="1"/>
        </w:numPr>
      </w:pPr>
      <w:r>
        <w:t>maximise effect of communication systems and information about change processes following standard operating procedures</w:t>
      </w:r>
    </w:p>
    <w:p>
      <w:pPr>
        <w:numPr>
          <w:ilvl w:val="0"/>
          <w:numId w:val="1"/>
        </w:numPr>
      </w:pPr>
      <w:r>
        <w:t>select and develop ways of motivating others to engage in the change process</w:t>
      </w:r>
    </w:p>
    <w:p>
      <w:pPr>
        <w:numPr>
          <w:ilvl w:val="0"/>
          <w:numId w:val="1"/>
        </w:numPr>
      </w:pPr>
      <w:r>
        <w:t>check review processes are in place following standard operating procedures</w:t>
      </w:r>
    </w:p>
    <w:p>
      <w:pPr>
        <w:numPr>
          <w:ilvl w:val="0"/>
          <w:numId w:val="1"/>
        </w:numPr>
      </w:pPr>
      <w:r>
        <w:t>act on feedback on change strategies following standard operating procedures</w:t>
      </w:r>
    </w:p>
    <w:p>
      <w:pPr>
        <w:numPr>
          <w:ilvl w:val="0"/>
          <w:numId w:val="1"/>
        </w:numPr>
      </w:pPr>
      <w:r>
        <w:t>identify problems in the change process promptly and resolve conflicts following standard operating procedures</w:t>
      </w:r>
    </w:p>
    <w:p>
      <w:pPr>
        <w:numPr>
          <w:ilvl w:val="0"/>
          <w:numId w:val="1"/>
        </w:numPr>
      </w:pPr>
      <w:r>
        <w:t>create appropriate opportunities for regular and effective review of the change process</w:t>
      </w:r>
    </w:p>
    <w:p>
      <w:pPr>
        <w:numPr>
          <w:ilvl w:val="0"/>
          <w:numId w:val="1"/>
        </w:numPr>
      </w:pPr>
      <w:r>
        <w:t>adapt the change strategy in order to attract and maintain support and commitment of others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standard operating procedures and how to apply these</w:t>
      </w:r>
    </w:p>
    <w:p>
      <w:pPr>
        <w:numPr>
          <w:ilvl w:val="0"/>
          <w:numId w:val="2"/>
        </w:numPr>
      </w:pPr>
      <w:r>
        <w:t>internal factors, including organisational structures, strategies, and human and physical resources available</w:t>
      </w:r>
    </w:p>
    <w:p>
      <w:pPr>
        <w:numPr>
          <w:ilvl w:val="0"/>
          <w:numId w:val="2"/>
        </w:numPr>
      </w:pPr>
      <w:r>
        <w:t>key change factors impacting on the organisation</w:t>
      </w:r>
    </w:p>
    <w:p>
      <w:pPr>
        <w:numPr>
          <w:ilvl w:val="0"/>
          <w:numId w:val="2"/>
        </w:numPr>
      </w:pPr>
      <w:r>
        <w:t>key drivers of current internal structure, internal opportunities and rigidities</w:t>
      </w:r>
    </w:p>
    <w:p>
      <w:pPr>
        <w:numPr>
          <w:ilvl w:val="0"/>
          <w:numId w:val="2"/>
        </w:numPr>
      </w:pPr>
      <w:r>
        <w:t>how to influence the organisation's strategies, policies and practices</w:t>
      </w:r>
    </w:p>
    <w:p>
      <w:pPr>
        <w:numPr>
          <w:ilvl w:val="0"/>
          <w:numId w:val="2"/>
        </w:numPr>
      </w:pPr>
      <w:r>
        <w:t>how to evaluate the organisation's business plan in relation to health and safety</w:t>
      </w:r>
    </w:p>
    <w:p>
      <w:pPr>
        <w:numPr>
          <w:ilvl w:val="0"/>
          <w:numId w:val="2"/>
        </w:numPr>
      </w:pPr>
      <w:r>
        <w:t>information networks and sources</w:t>
      </w:r>
    </w:p>
    <w:p>
      <w:pPr>
        <w:numPr>
          <w:ilvl w:val="0"/>
          <w:numId w:val="2"/>
        </w:numPr>
      </w:pPr>
      <w:r>
        <w:t>theories of motivation</w:t>
      </w:r>
    </w:p>
    <w:p>
      <w:pPr>
        <w:numPr>
          <w:ilvl w:val="0"/>
          <w:numId w:val="2"/>
        </w:numPr>
      </w:pPr>
      <w:r>
        <w:t>where to obtain comprehensive, valid and reliable information on the external environment</w:t>
      </w:r>
    </w:p>
    <w:p>
      <w:pPr>
        <w:numPr>
          <w:ilvl w:val="0"/>
          <w:numId w:val="2"/>
        </w:numPr>
      </w:pPr>
      <w:r>
        <w:t>sources of organisational performance data</w:t>
      </w:r>
    </w:p>
    <w:p>
      <w:pPr>
        <w:numPr>
          <w:ilvl w:val="0"/>
          <w:numId w:val="2"/>
        </w:numPr>
      </w:pPr>
      <w:r>
        <w:t>how to assess organisational resources against any required changes</w:t>
      </w:r>
    </w:p>
    <w:p>
      <w:pPr>
        <w:numPr>
          <w:ilvl w:val="0"/>
          <w:numId w:val="2"/>
        </w:numPr>
      </w:pPr>
      <w:r>
        <w:t>effective presentation of cases for change in structure and systems</w:t>
      </w:r>
    </w:p>
    <w:p>
      <w:pPr>
        <w:numPr>
          <w:ilvl w:val="0"/>
          <w:numId w:val="2"/>
        </w:numPr>
      </w:pPr>
      <w:r>
        <w:t>how to encourage participation in, and feedback on, change strategies</w:t>
      </w:r>
    </w:p>
    <w:p>
      <w:pPr>
        <w:numPr>
          <w:ilvl w:val="0"/>
          <w:numId w:val="2"/>
        </w:numPr>
      </w:pPr>
      <w:r>
        <w:t>change methodologies</w:t>
      </w:r>
    </w:p>
    <w:p>
      <w:pPr>
        <w:numPr>
          <w:ilvl w:val="0"/>
          <w:numId w:val="2"/>
        </w:numPr>
      </w:pPr>
      <w:r>
        <w:t>objective setting</w:t>
      </w:r>
    </w:p>
    <w:p>
      <w:pPr>
        <w:numPr>
          <w:ilvl w:val="0"/>
          <w:numId w:val="2"/>
        </w:numPr>
      </w:pPr>
      <w:r>
        <w:t>change cycles and how to use it</w:t>
      </w:r>
    </w:p>
    <w:p>
      <w:pPr>
        <w:numPr>
          <w:ilvl w:val="0"/>
          <w:numId w:val="2"/>
        </w:numPr>
      </w:pPr>
      <w:r>
        <w:t>impact on the organisation when implementing required changes</w:t>
      </w:r>
    </w:p>
    <w:p>
      <w:pPr>
        <w:numPr>
          <w:ilvl w:val="0"/>
          <w:numId w:val="2"/>
        </w:numPr>
      </w:pPr>
      <w:r>
        <w:t>appropriate communication channels for the change strategy</w:t>
      </w:r>
    </w:p>
    <w:p>
      <w:pPr>
        <w:numPr>
          <w:ilvl w:val="0"/>
          <w:numId w:val="2"/>
        </w:numPr>
      </w:pPr>
      <w:r>
        <w:t>how to acknowledge, manage and resolve conflict</w:t>
      </w:r>
    </w:p>
    <w:p>
      <w:pPr>
        <w:numPr>
          <w:ilvl w:val="0"/>
          <w:numId w:val="2"/>
        </w:numPr>
      </w:pPr>
      <w:r>
        <w:t>acceptable forms of compromise which maintain the integrity of the change process</w:t>
      </w:r>
    </w:p>
    <w:p>
      <w:pPr>
        <w:numPr>
          <w:ilvl w:val="0"/>
          <w:numId w:val="2"/>
        </w:numPr>
      </w:pPr>
      <w:r>
        <w:t>key requirements of health and safety legislation and any other legal requirements in the workplace</w:t>
      </w:r>
    </w:p>
    <w:p>
      <w:pPr>
        <w:numPr>
          <w:ilvl w:val="0"/>
          <w:numId w:val="2"/>
        </w:numPr>
      </w:pPr>
      <w:r>
        <w:t>how to respond to new legislation</w:t>
      </w:r>
    </w:p>
    <w:p>
      <w:pPr>
        <w:numPr>
          <w:ilvl w:val="0"/>
          <w:numId w:val="2"/>
        </w:numPr>
      </w:pPr>
      <w:r>
        <w:t>benchmarking against current best practice</w:t>
      </w:r>
    </w:p>
    <w:p>
      <w:pPr>
        <w:numPr>
          <w:ilvl w:val="0"/>
          <w:numId w:val="2"/>
        </w:numPr>
      </w:pPr>
      <w:r>
        <w:t>how to respond to technical developments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Improve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2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01 Jan 2018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01 Jan 2023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Proskills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PROHSP1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Health and Safety Managers, Health and Safety Officers, Occupational Health Workers, Occupational Hygienists and Safety Officers (health and safety)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Health and Safety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Occupational health and safety; develop; implement; review; strategy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ECAFCF6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B19FB771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d411b8903eab423d" /><Relationship Type="http://schemas.openxmlformats.org/officeDocument/2006/relationships/numbering" Target="/word/numbering.xml" Id="R905d41e6154c4639" /><Relationship Type="http://schemas.openxmlformats.org/officeDocument/2006/relationships/settings" Target="/word/settings.xml" Id="R37e4a5fe66b64a00" /><Relationship Type="http://schemas.openxmlformats.org/officeDocument/2006/relationships/image" Target="/word/media/3fe63217-5a20-4e94-af85-1161cf1f7d25.png" Id="R860dfa8780244931" /></Relationships>
</file>