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d51c55e8c42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EUSDSG3.49</w:t>
            </w:r>
            <w:r>
              <w:rPr>
                <w:b/>
              </w:rPr>
              <w:br/>
            </w:r>
            <w:r>
              <w:rPr>
                <w:b/>
              </w:rPr>
              <w:t>Establish electrical control (and supply) of mechanical building services and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ab6976fc964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9c3ad6233d4e62" /><Relationship Type="http://schemas.openxmlformats.org/officeDocument/2006/relationships/numbering" Target="/word/numbering.xml" Id="R24c19cd61ae143f8" /><Relationship Type="http://schemas.openxmlformats.org/officeDocument/2006/relationships/settings" Target="/word/settings.xml" Id="R2144848f49fb490f" /><Relationship Type="http://schemas.openxmlformats.org/officeDocument/2006/relationships/image" Target="/word/media/f7edaef1-9401-4078-b386-a7f0b491e08f.png" Id="R67ab6976fc964189" /></Relationships>
</file>