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bc784a96b644a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SFJXA1</w:t>
            </w:r>
            <w:r>
              <w:rPr>
                <w:b/>
              </w:rPr>
              <w:br/>
            </w:r>
            <w:r>
              <w:rPr>
                <w:b/>
              </w:rPr>
              <w:t>Interrogate and use management information to inform board decisions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bef4b2f46c4441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bfd86a1984f41cb" /><Relationship Type="http://schemas.openxmlformats.org/officeDocument/2006/relationships/numbering" Target="/word/numbering.xml" Id="Rb0bdb83f62434858" /><Relationship Type="http://schemas.openxmlformats.org/officeDocument/2006/relationships/settings" Target="/word/settings.xml" Id="R03d15c9973684a92" /><Relationship Type="http://schemas.openxmlformats.org/officeDocument/2006/relationships/image" Target="/word/media/7fd44069-7b57-4fb3-af06-3a77caa392ac.png" Id="R9bef4b2f46c4441e" /></Relationships>
</file>