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41367f041a40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SEMEM4-04L</w:t>
            </w:r>
            <w:r>
              <w:rPr>
                <w:b/>
              </w:rPr>
              <w:br/>
            </w:r>
            <w:r>
              <w:rPr>
                <w:b/>
              </w:rPr>
              <w:t>Identifying engineering design requirements of clients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d91f7917be46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7a5dcdde4e4262" /><Relationship Type="http://schemas.openxmlformats.org/officeDocument/2006/relationships/numbering" Target="/word/numbering.xml" Id="Redc2f93cabe1480e" /><Relationship Type="http://schemas.openxmlformats.org/officeDocument/2006/relationships/settings" Target="/word/settings.xml" Id="R98bd418c98ab41a9" /><Relationship Type="http://schemas.openxmlformats.org/officeDocument/2006/relationships/image" Target="/word/media/47bc5fc0-2303-4fd2-802f-8a16d9d49ead.png" Id="Rddd91f7917be462c" /></Relationships>
</file>