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b6cab3401b49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ASTFM320</w:t>
            </w:r>
            <w:r>
              <w:rPr>
                <w:b/>
              </w:rPr>
              <w:br/>
            </w:r>
            <w:r>
              <w:rPr>
                <w:b/>
              </w:rPr>
              <w:t>Disaster recovery and contingency planning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20016ce2764a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4e8dd69c2f466f" /><Relationship Type="http://schemas.openxmlformats.org/officeDocument/2006/relationships/numbering" Target="/word/numbering.xml" Id="Rbafc1fda165c4a89" /><Relationship Type="http://schemas.openxmlformats.org/officeDocument/2006/relationships/settings" Target="/word/settings.xml" Id="Re2f8e61eb9d7421a" /><Relationship Type="http://schemas.openxmlformats.org/officeDocument/2006/relationships/image" Target="/word/media/5eb29eb6-f9c7-4747-aa77-17aee4685db3.png" Id="R1020016ce2764a8b" /></Relationships>
</file>