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172a5c2ef740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CLDAL15</w:t>
            </w:r>
            <w:r>
              <w:rPr>
                <w:b/>
              </w:rPr>
              <w:br/>
            </w:r>
            <w:r>
              <w:rPr>
                <w:b/>
              </w:rPr>
              <w:t>Take responsibility for the safety and security of learners and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df8a017fdd4f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following policies and procedures to make certain that learners and environments are safe and secure.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organisational policy, procedure and reporting mechanisms, including the confidentiality of such information</w:t>
      </w:r>
    </w:p>
    <w:p>
      <w:pPr>
        <w:numPr>
          <w:ilvl w:val="0"/>
          <w:numId w:val="1"/>
        </w:numPr>
      </w:pPr>
      <w:r>
        <w:t>follow policies and procedures for maintaining appropriate behaviour and for the safeguarding of children and adults</w:t>
      </w:r>
    </w:p>
    <w:p>
      <w:pPr>
        <w:numPr>
          <w:ilvl w:val="0"/>
          <w:numId w:val="1"/>
        </w:numPr>
      </w:pPr>
      <w:r>
        <w:t>demonstrate the importance of safeguarding and of following the correct procedures </w:t>
      </w:r>
    </w:p>
    <w:p>
      <w:pPr>
        <w:numPr>
          <w:ilvl w:val="0"/>
          <w:numId w:val="1"/>
        </w:numPr>
      </w:pPr>
      <w:r>
        <w:t>identify the boundaries of confidentiality before sharing information, both internally and external to your organisation</w:t>
      </w:r>
    </w:p>
    <w:p>
      <w:pPr>
        <w:numPr>
          <w:ilvl w:val="0"/>
          <w:numId w:val="1"/>
        </w:numPr>
      </w:pPr>
      <w:r>
        <w:t>reassure learners of the confidentiality of any disclosure within the requirements of safeguarding procedures</w:t>
      </w:r>
    </w:p>
    <w:p>
      <w:pPr>
        <w:numPr>
          <w:ilvl w:val="0"/>
          <w:numId w:val="1"/>
        </w:numPr>
      </w:pPr>
      <w:r>
        <w:t>share information with others, according to protocols for maintaining confidentiality and using organisational systems and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local and national policies and legislation relating to child/vulnerable adult protection and safeguarding</w:t>
      </w:r>
    </w:p>
    <w:p>
      <w:pPr>
        <w:numPr>
          <w:ilvl w:val="0"/>
          <w:numId w:val="2"/>
        </w:numPr>
      </w:pPr>
      <w:r>
        <w:t>procedures to safeguard children and adults</w:t>
      </w:r>
    </w:p>
    <w:p>
      <w:pPr>
        <w:numPr>
          <w:ilvl w:val="0"/>
          <w:numId w:val="2"/>
        </w:numPr>
      </w:pPr>
      <w:r>
        <w:t>sources of appropriate information and support to help learners</w:t>
      </w:r>
    </w:p>
    <w:p>
      <w:pPr>
        <w:numPr>
          <w:ilvl w:val="0"/>
          <w:numId w:val="2"/>
        </w:numPr>
      </w:pPr>
      <w:r>
        <w:t>how to assess the needs of individual staff in relation to health, safety, child protection and safeguarding laws</w:t>
      </w:r>
    </w:p>
    <w:p>
      <w:pPr>
        <w:numPr>
          <w:ilvl w:val="0"/>
          <w:numId w:val="2"/>
        </w:numPr>
      </w:pPr>
      <w:r>
        <w:t>why it is important to have agreed policies for behaviour and how to implement these</w:t>
      </w:r>
    </w:p>
    <w:p>
      <w:pPr>
        <w:numPr>
          <w:ilvl w:val="0"/>
          <w:numId w:val="2"/>
        </w:numPr>
      </w:pPr>
      <w:r>
        <w:t>the importance of sharing information and concerns about children and adults with others</w:t>
      </w:r>
    </w:p>
    <w:p>
      <w:pPr>
        <w:numPr>
          <w:ilvl w:val="0"/>
          <w:numId w:val="2"/>
        </w:numPr>
      </w:pPr>
      <w:r>
        <w:t>how to maintain confidentiality when sharing information with others</w:t>
      </w:r>
    </w:p>
    <w:p>
      <w:pPr>
        <w:numPr>
          <w:ilvl w:val="0"/>
          <w:numId w:val="2"/>
        </w:numPr>
      </w:pPr>
      <w:r>
        <w:t>the importance of having agreements about confidentiality when sharing information about children and adults with other professionals and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E037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AA9F9D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11c917e81f4c0c" /><Relationship Type="http://schemas.openxmlformats.org/officeDocument/2006/relationships/numbering" Target="/word/numbering.xml" Id="R63812b6dce684c26" /><Relationship Type="http://schemas.openxmlformats.org/officeDocument/2006/relationships/settings" Target="/word/settings.xml" Id="Re30ed67762184066" /><Relationship Type="http://schemas.openxmlformats.org/officeDocument/2006/relationships/image" Target="/word/media/55fd577e-68bf-46ca-a9c5-ce1d3e3e546d.png" Id="R29df8a017fdd4f64" /></Relationships>
</file>