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79d9d8f24f46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CLDAL14</w:t>
            </w:r>
            <w:r>
              <w:rPr>
                <w:b/>
              </w:rPr>
              <w:br/>
            </w:r>
            <w:r>
              <w:rPr>
                <w:b/>
              </w:rPr>
              <w:t>Assist learners to assess risk and make informed choices in the management of their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8982ad642e46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aim to address and improve the well-being of learners, working to identify issues which may affect their well-being and encouraging them to take reasonable care and responsibility for ensuring their own well-being.</w:t>
      </w:r>
    </w:p>
    <w:p>
      <w:pPr/>
      <w:r>
        <w:rPr>
          <w:lang w:val="en-GB"/>
        </w:rPr>
        <w:t>Within this standard 'well-being' includes personal, physical and emotional health.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agree with learners the typical factors that could impact their health and well-being</w:t>
      </w:r>
    </w:p>
    <w:p>
      <w:pPr>
        <w:numPr>
          <w:ilvl w:val="0"/>
          <w:numId w:val="1"/>
        </w:numPr>
      </w:pPr>
      <w:r>
        <w:t>establish key criteria to be used by learners to define their state of health and well-being, including risks</w:t>
      </w:r>
    </w:p>
    <w:p>
      <w:pPr>
        <w:numPr>
          <w:ilvl w:val="0"/>
          <w:numId w:val="1"/>
        </w:numPr>
      </w:pPr>
      <w:r>
        <w:t>assist learners to assess their well-being using the agreed criteria</w:t>
      </w:r>
    </w:p>
    <w:p>
      <w:pPr>
        <w:numPr>
          <w:ilvl w:val="0"/>
          <w:numId w:val="1"/>
        </w:numPr>
      </w:pPr>
      <w:r>
        <w:t>discuss the outcome of the assessment and assist people to develop criteria for strategies to enhance their health and well-being</w:t>
      </w:r>
    </w:p>
    <w:p>
      <w:pPr>
        <w:numPr>
          <w:ilvl w:val="0"/>
          <w:numId w:val="1"/>
        </w:numPr>
      </w:pPr>
      <w:r>
        <w:t>support learners to reflect upon their behaviour and determine the causes and consequences of their actions</w:t>
      </w:r>
    </w:p>
    <w:p>
      <w:pPr>
        <w:numPr>
          <w:ilvl w:val="0"/>
          <w:numId w:val="1"/>
        </w:numPr>
      </w:pPr>
      <w:r>
        <w:t>encourage learners to check upon their progress, recognise achievements and address any setbacks</w:t>
      </w:r>
    </w:p>
    <w:p>
      <w:pPr>
        <w:numPr>
          <w:ilvl w:val="0"/>
          <w:numId w:val="1"/>
        </w:numPr>
      </w:pPr>
      <w:r>
        <w:t>provide relevant and up to date information, advice and guidance, in line with your own competence and responsibility</w:t>
      </w:r>
    </w:p>
    <w:p>
      <w:pPr>
        <w:numPr>
          <w:ilvl w:val="0"/>
          <w:numId w:val="1"/>
        </w:numPr>
      </w:pPr>
      <w:r>
        <w:t>maintain confidentiality and records as appropriate in line with legislative and organisational requirements</w:t>
      </w:r>
    </w:p>
    <w:p>
      <w:pPr>
        <w:numPr>
          <w:ilvl w:val="0"/>
          <w:numId w:val="1"/>
        </w:numPr>
      </w:pPr>
      <w:r>
        <w:t>meet the values and principles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principal agencies and referral routes available to support people regarding their health and well-being, and the routes for accessing these</w:t>
      </w:r>
    </w:p>
    <w:p>
      <w:pPr>
        <w:numPr>
          <w:ilvl w:val="0"/>
          <w:numId w:val="2"/>
        </w:numPr>
      </w:pPr>
      <w:r>
        <w:t>the importance of maintaining people's right to make their own choices</w:t>
      </w:r>
    </w:p>
    <w:p>
      <w:pPr>
        <w:numPr>
          <w:ilvl w:val="0"/>
          <w:numId w:val="2"/>
        </w:numPr>
      </w:pPr>
      <w:r>
        <w:t>local and national socio-economic issues and their impact upon well-being</w:t>
      </w:r>
    </w:p>
    <w:p>
      <w:pPr>
        <w:numPr>
          <w:ilvl w:val="0"/>
          <w:numId w:val="2"/>
        </w:numPr>
      </w:pPr>
      <w:r>
        <w:t>risk factors affecting the well-being of people within the local community, including the digital community</w:t>
      </w:r>
    </w:p>
    <w:p>
      <w:pPr>
        <w:numPr>
          <w:ilvl w:val="0"/>
          <w:numId w:val="2"/>
        </w:numPr>
      </w:pPr>
      <w:r>
        <w:t>why it is important for the people to control the progress and content of discussions, how to make suggestions and when to provide up to date information</w:t>
      </w:r>
    </w:p>
    <w:p>
      <w:pPr>
        <w:numPr>
          <w:ilvl w:val="0"/>
          <w:numId w:val="2"/>
        </w:numPr>
      </w:pPr>
      <w:r>
        <w:t>why it is important to be non-judgemental about the ways that people choose to live and the choices they have made</w:t>
      </w:r>
    </w:p>
    <w:p>
      <w:pPr>
        <w:numPr>
          <w:ilvl w:val="0"/>
          <w:numId w:val="2"/>
        </w:numPr>
      </w:pPr>
      <w:r>
        <w:t>why it is important to help people consider the causes and effects of their choices and behaviour on themselves and others and methods of doing this</w:t>
      </w:r>
    </w:p>
    <w:p>
      <w:pPr>
        <w:numPr>
          <w:ilvl w:val="0"/>
          <w:numId w:val="2"/>
        </w:numPr>
      </w:pPr>
      <w:r>
        <w:t>how culture, beliefs and preferences can affect people's willingness to discuss issues and the strategies which may be used to encourage this</w:t>
      </w:r>
    </w:p>
    <w:p>
      <w:pPr>
        <w:numPr>
          <w:ilvl w:val="0"/>
          <w:numId w:val="2"/>
        </w:numPr>
      </w:pPr>
      <w:r>
        <w:t>strategies for encouraging open and honest discussion, how to respect and acknowledge other's priorities in relation to their well-being and their right to refuse suggestions and information</w:t>
      </w:r>
    </w:p>
    <w:p>
      <w:pPr>
        <w:numPr>
          <w:ilvl w:val="0"/>
          <w:numId w:val="2"/>
        </w:numPr>
      </w:pPr>
      <w:r>
        <w:t>your role and responsibilities and from whom assistance and advice and support should be sought when necessary</w:t>
      </w:r>
    </w:p>
    <w:p>
      <w:pPr>
        <w:numPr>
          <w:ilvl w:val="0"/>
          <w:numId w:val="2"/>
        </w:numPr>
      </w:pPr>
      <w:r>
        <w:t>legal and organisational requirements, including the local, social and political context, impacting upon the provision of information, guidance and support</w:t>
      </w:r>
    </w:p>
    <w:p>
      <w:pPr>
        <w:numPr>
          <w:ilvl w:val="0"/>
          <w:numId w:val="2"/>
        </w:numPr>
      </w:pPr>
      <w:r>
        <w:t>legislative and organisational requirements relevant to the storage, retention and maintenance of information</w:t>
      </w:r>
    </w:p>
    <w:p>
      <w:pPr>
        <w:numPr>
          <w:ilvl w:val="0"/>
          <w:numId w:val="2"/>
        </w:numPr>
      </w:pPr>
      <w:r>
        <w:t>your organisation's policy and procedures regarding confidentiality of information and the disclosure of information to third parties, and the specific circumstances under which disclosure may be made</w:t>
      </w:r>
    </w:p>
    <w:p>
      <w:pPr>
        <w:numPr>
          <w:ilvl w:val="0"/>
          <w:numId w:val="2"/>
        </w:numPr>
      </w:pPr>
      <w:r>
        <w:t>the values and principles underpinning in relation to the requirements of this standard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4C2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A0E8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74b9cd0ecf42af" /><Relationship Type="http://schemas.openxmlformats.org/officeDocument/2006/relationships/numbering" Target="/word/numbering.xml" Id="R7fa4f1aed4024f07" /><Relationship Type="http://schemas.openxmlformats.org/officeDocument/2006/relationships/settings" Target="/word/settings.xml" Id="R4993345fa85c4430" /><Relationship Type="http://schemas.openxmlformats.org/officeDocument/2006/relationships/image" Target="/word/media/63bd61f4-a8af-4496-afd3-f565529801d9.png" Id="R768982ad642e46b0" /></Relationships>
</file>