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43eb5b26a4a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CLDFL04</w:t>
            </w:r>
            <w:r>
              <w:rPr>
                <w:b/>
              </w:rPr>
              <w:br/>
            </w:r>
            <w:r>
              <w:rPr>
                <w:b/>
              </w:rPr>
              <w:t>Provide physical equipment, resources and surroundings that meet participant’s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5e5d94999645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 suitable physical</w:t>
      </w:r>
    </w:p>
    <w:p>
      <w:pPr/>
      <w:r>
        <w:rPr>
          <w:lang w:val="en-GB"/>
        </w:rPr>
        <w:t>environment for learning to take place. It involves ensuring that suitable equipment and resources are available and fully accessible to all participants to support their learning.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a physical environment that is comfortable and welcoming</w:t>
      </w:r>
    </w:p>
    <w:p>
      <w:pPr>
        <w:numPr>
          <w:ilvl w:val="0"/>
          <w:numId w:val="1"/>
        </w:numPr>
      </w:pPr>
      <w:r>
        <w:t>provide physical surroundings that are accessible to all </w:t>
      </w:r>
    </w:p>
    <w:p>
      <w:pPr>
        <w:numPr>
          <w:ilvl w:val="0"/>
          <w:numId w:val="1"/>
        </w:numPr>
      </w:pPr>
      <w:r>
        <w:t>use equipment, furniture and materials according to the manufacturer's instructions</w:t>
      </w:r>
    </w:p>
    <w:p>
      <w:pPr>
        <w:numPr>
          <w:ilvl w:val="0"/>
          <w:numId w:val="1"/>
        </w:numPr>
      </w:pPr>
      <w:r>
        <w:t>provide and use physical equipment that is accessible to learners</w:t>
      </w:r>
    </w:p>
    <w:p>
      <w:pPr>
        <w:numPr>
          <w:ilvl w:val="0"/>
          <w:numId w:val="1"/>
        </w:numPr>
      </w:pPr>
      <w:r>
        <w:t>identify and report any faults according to organisational policy and practice</w:t>
      </w:r>
    </w:p>
    <w:p>
      <w:pPr>
        <w:numPr>
          <w:ilvl w:val="0"/>
          <w:numId w:val="1"/>
        </w:numPr>
      </w:pPr>
      <w:r>
        <w:t>ensure that hygiene facilities are available and accessible to all participants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 relating to anti-discriminatory practice and accessibility requirements and the implications of this when working with adults and children</w:t>
      </w:r>
    </w:p>
    <w:p>
      <w:pPr>
        <w:numPr>
          <w:ilvl w:val="0"/>
          <w:numId w:val="2"/>
        </w:numPr>
      </w:pPr>
      <w:r>
        <w:t>the organisation's policies and practices for providing suitable learning environments </w:t>
      </w:r>
    </w:p>
    <w:p>
      <w:pPr>
        <w:numPr>
          <w:ilvl w:val="0"/>
          <w:numId w:val="2"/>
        </w:numPr>
      </w:pPr>
      <w:r>
        <w:t>the importance of providing an appropriate learning environment </w:t>
      </w:r>
    </w:p>
    <w:p>
      <w:pPr>
        <w:numPr>
          <w:ilvl w:val="0"/>
          <w:numId w:val="2"/>
        </w:numPr>
      </w:pPr>
      <w:r>
        <w:t>how to plan environments to ensure they are accessible, including what resources might need to be made available</w:t>
      </w:r>
    </w:p>
    <w:p>
      <w:pPr>
        <w:numPr>
          <w:ilvl w:val="0"/>
          <w:numId w:val="2"/>
        </w:numPr>
      </w:pPr>
      <w:r>
        <w:t>the range of learner needs and how these might impact on the suitability of learning environments</w:t>
      </w:r>
    </w:p>
    <w:p>
      <w:pPr>
        <w:numPr>
          <w:ilvl w:val="0"/>
          <w:numId w:val="2"/>
        </w:numPr>
      </w:pPr>
      <w:r>
        <w:t>the resources that are available in order to provide an inclusive environment </w:t>
      </w:r>
    </w:p>
    <w:p>
      <w:pPr>
        <w:numPr>
          <w:ilvl w:val="0"/>
          <w:numId w:val="2"/>
        </w:numPr>
      </w:pPr>
      <w:r>
        <w:t>the importance of using resources and facilities appropriately</w:t>
      </w:r>
    </w:p>
    <w:p>
      <w:pPr>
        <w:numPr>
          <w:ilvl w:val="0"/>
          <w:numId w:val="2"/>
        </w:numPr>
      </w:pPr>
      <w:r>
        <w:t>procedures for reporting or otherwise dealing with faults or problems with physical equipment or resources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​Resources</w:t>
      </w:r>
    </w:p>
    <w:p>
      <w:pPr/>
      <w:r>
        <w:rPr>
          <w:lang w:val="en-GB"/>
        </w:rPr>
        <w:t>This covers any physical, human or financial resource that supports the family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LSI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LSIFL04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Family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Family; Learning; Accessible; Environment; Adults; Children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DB7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7E2E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4ebd8f23bd468a" /><Relationship Type="http://schemas.openxmlformats.org/officeDocument/2006/relationships/numbering" Target="/word/numbering.xml" Id="Rcbaaa8e25a0645d8" /><Relationship Type="http://schemas.openxmlformats.org/officeDocument/2006/relationships/settings" Target="/word/settings.xml" Id="Ra7cc69417e8441f1" /><Relationship Type="http://schemas.openxmlformats.org/officeDocument/2006/relationships/image" Target="/word/media/bb732cfb-ccbd-48d1-a5df-72675db69a1b.png" Id="Rf35e5d94999645f4" /></Relationships>
</file>