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da1087eaa6943a1"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CLDSCCD03</w:t>
            </w:r>
            <w:r>
              <w:rPr>
                <w:b/>
              </w:rPr>
              <w:br/>
            </w:r>
            <w:r>
              <w:rPr>
                <w:b/>
              </w:rPr>
              <w:t>Relate to different communities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6b47b0a3ac45d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recognising that communities are diverse and complex. It is important that community development practitioners work with the whole range of different individuals and organisations within a community. This requires different approaches with different communities and the recognition of current and past relationships and realities of different communities. Community development practitioners need to establish how they are going to work with these organisations and how they will offer support to enable organisations from different communities to work with each other to achieve the changes they want.</w:t>
      </w:r>
    </w:p>
    <w:p>
      <w:pPr/>
      <w:r>
        <w:rPr>
          <w:lang w:val="en-GB"/>
        </w:rPr>
        <w:t>This standard is relevant to all community development practitioners.</w:t>
      </w:r>
    </w:p>
    <w:p>
      <w:pPr/>
      <w:r>
        <w:rPr>
          <w:lang w:val="en-GB"/>
        </w:rPr>
        <w:t>The community development standards are arranged in six key areas:</w:t>
      </w:r>
    </w:p>
    <w:p>
      <w:pPr>
        <w:numPr>
          <w:ilvl w:val="0"/>
          <w:numId w:val="1"/>
        </w:numPr>
      </w:pPr>
      <w:r>
        <w:t>Understand and practise community development</w:t>
      </w:r>
    </w:p>
    <w:p>
      <w:pPr>
        <w:numPr>
          <w:ilvl w:val="0"/>
          <w:numId w:val="1"/>
        </w:numPr>
      </w:pPr>
      <w:r>
        <w:t>Understand and engage with communities</w:t>
      </w:r>
    </w:p>
    <w:p>
      <w:pPr>
        <w:numPr>
          <w:ilvl w:val="0"/>
          <w:numId w:val="1"/>
        </w:numPr>
      </w:pPr>
      <w:r>
        <w:t>Group work and collective action</w:t>
      </w:r>
    </w:p>
    <w:p>
      <w:pPr>
        <w:numPr>
          <w:ilvl w:val="0"/>
          <w:numId w:val="1"/>
        </w:numPr>
      </w:pPr>
      <w:r>
        <w:t>Collaboration and cross-sectoral working</w:t>
      </w:r>
    </w:p>
    <w:p>
      <w:pPr>
        <w:numPr>
          <w:ilvl w:val="0"/>
          <w:numId w:val="1"/>
        </w:numPr>
      </w:pPr>
      <w:r>
        <w:t>Community learning for social change </w:t>
      </w:r>
    </w:p>
    <w:p>
      <w:pPr>
        <w:numPr>
          <w:ilvl w:val="0"/>
          <w:numId w:val="1"/>
        </w:numPr>
      </w:pPr>
      <w:r>
        <w:t>Governance and organisational development</w:t>
      </w:r>
    </w:p>
    <w:p>
      <w:pPr>
        <w:numPr>
          <w:ilvl w:val="0"/>
          <w:numId w:val="1"/>
        </w:numPr>
      </w:pPr>
      <w:r>
        <w:t> This standard is within Key Area One.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analyse the nature, composition, power relationships and structural factors impacting on communities</w:t>
      </w:r>
    </w:p>
    <w:p>
      <w:pPr>
        <w:numPr>
          <w:ilvl w:val="0"/>
          <w:numId w:val="2"/>
        </w:numPr>
      </w:pPr>
      <w:r>
        <w:t>build relationships that acknowledge communities' perspectives on their lived experiences</w:t>
      </w:r>
    </w:p>
    <w:p>
      <w:pPr>
        <w:numPr>
          <w:ilvl w:val="0"/>
          <w:numId w:val="2"/>
        </w:numPr>
      </w:pPr>
      <w:r>
        <w:t>include excluded and marginalised communities in community activity</w:t>
      </w:r>
    </w:p>
    <w:p>
      <w:pPr>
        <w:numPr>
          <w:ilvl w:val="0"/>
          <w:numId w:val="2"/>
        </w:numPr>
      </w:pPr>
      <w:r>
        <w:t>recognise the rights of communities not to engage in community activity</w:t>
      </w:r>
    </w:p>
    <w:p>
      <w:pPr>
        <w:numPr>
          <w:ilvl w:val="0"/>
          <w:numId w:val="2"/>
        </w:numPr>
      </w:pPr>
      <w:r>
        <w:t>encourage established and newer communities to work together</w:t>
      </w:r>
    </w:p>
    <w:p>
      <w:pPr>
        <w:numPr>
          <w:ilvl w:val="0"/>
          <w:numId w:val="2"/>
        </w:numPr>
      </w:pPr>
      <w:r>
        <w:t>facilitate communities and organisations to identifying their shared issues when working together</w:t>
      </w:r>
    </w:p>
    <w:p>
      <w:pPr>
        <w:numPr>
          <w:ilvl w:val="0"/>
          <w:numId w:val="2"/>
        </w:numPr>
      </w:pPr>
      <w:r>
        <w:t>support collaborative working relationships between communities and organisations in your area of responsibility</w:t>
      </w:r>
    </w:p>
    <w:p>
      <w:pPr>
        <w:numPr>
          <w:ilvl w:val="0"/>
          <w:numId w:val="2"/>
        </w:numPr>
      </w:pPr>
      <w:r>
        <w:t>support diverse communities over the long term to bring about change</w:t>
      </w:r>
    </w:p>
    <w:p>
      <w:pPr>
        <w:numPr>
          <w:ilvl w:val="0"/>
          <w:numId w:val="2"/>
        </w:numPr>
      </w:pPr>
      <w:r>
        <w:t>use the learning from communities' experiences to campaign for social or policy change</w:t>
      </w:r>
    </w:p>
    <w:p>
      <w:pPr>
        <w:numPr>
          <w:ilvl w:val="0"/>
          <w:numId w:val="2"/>
        </w:numPr>
      </w:pPr>
      <w:r>
        <w:t>support communities to understand local and national policies</w:t>
      </w:r>
    </w:p>
    <w:p>
      <w:pPr>
        <w:numPr>
          <w:ilvl w:val="0"/>
          <w:numId w:val="2"/>
        </w:numPr>
      </w:pPr>
      <w:r>
        <w:t>support communities to decide if and when it is appropriate to challenge local and national policies</w:t>
      </w:r>
    </w:p>
    <w:p>
      <w:pPr>
        <w:numPr>
          <w:ilvl w:val="0"/>
          <w:numId w:val="2"/>
        </w:numPr>
      </w:pPr>
      <w:r>
        <w:t>support communities to make use of their legal rights</w:t>
      </w:r>
    </w:p>
    <w:p>
      <w:pPr>
        <w:numPr>
          <w:ilvl w:val="0"/>
          <w:numId w:val="2"/>
        </w:numPr>
      </w:pPr>
      <w:r>
        <w:t>maintain the currency of own knowledge of and practice in community development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importance of using and promoting the values and process of community development</w:t>
      </w:r>
    </w:p>
    <w:p>
      <w:pPr>
        <w:numPr>
          <w:ilvl w:val="0"/>
          <w:numId w:val="3"/>
        </w:numPr>
      </w:pPr>
      <w:r>
        <w:t>how to motivate people and overcome barriers to involvement</w:t>
      </w:r>
    </w:p>
    <w:p>
      <w:pPr>
        <w:numPr>
          <w:ilvl w:val="0"/>
          <w:numId w:val="3"/>
        </w:numPr>
      </w:pPr>
      <w:r>
        <w:t>how to facilitate people and groups to come together within and across communities around common issues</w:t>
      </w:r>
    </w:p>
    <w:p>
      <w:pPr>
        <w:numPr>
          <w:ilvl w:val="0"/>
          <w:numId w:val="3"/>
        </w:numPr>
      </w:pPr>
      <w:r>
        <w:t>how to use community development approaches to challenge inequalities, social injustice and discrimination</w:t>
      </w:r>
    </w:p>
    <w:p>
      <w:pPr>
        <w:numPr>
          <w:ilvl w:val="0"/>
          <w:numId w:val="3"/>
        </w:numPr>
      </w:pPr>
      <w:r>
        <w:t>how to keep up to date with changes in communities and community development practice</w:t>
      </w:r>
    </w:p>
    <w:p>
      <w:pPr>
        <w:numPr>
          <w:ilvl w:val="0"/>
          <w:numId w:val="3"/>
        </w:numPr>
      </w:pPr>
      <w:r>
        <w:t>the different kinds of communities that exist</w:t>
      </w:r>
    </w:p>
    <w:p>
      <w:pPr>
        <w:numPr>
          <w:ilvl w:val="0"/>
          <w:numId w:val="3"/>
        </w:numPr>
      </w:pPr>
      <w:r>
        <w:t>social and structural factors which exclude and marginalise communities</w:t>
      </w:r>
    </w:p>
    <w:p>
      <w:pPr>
        <w:numPr>
          <w:ilvl w:val="0"/>
          <w:numId w:val="3"/>
        </w:numPr>
      </w:pPr>
      <w:r>
        <w:t>sources of information about the communities worked with</w:t>
      </w:r>
    </w:p>
    <w:p>
      <w:pPr>
        <w:numPr>
          <w:ilvl w:val="0"/>
          <w:numId w:val="3"/>
        </w:numPr>
      </w:pPr>
      <w:r>
        <w:t>perspectives used to explain structural factors and their linkages</w:t>
      </w:r>
    </w:p>
    <w:p>
      <w:pPr>
        <w:numPr>
          <w:ilvl w:val="0"/>
          <w:numId w:val="3"/>
        </w:numPr>
      </w:pPr>
      <w:r>
        <w:t>how structural factors affect communities</w:t>
      </w:r>
    </w:p>
    <w:p>
      <w:pPr>
        <w:numPr>
          <w:ilvl w:val="0"/>
          <w:numId w:val="3"/>
        </w:numPr>
      </w:pPr>
      <w:r>
        <w:t>rights to set own agendas and remain independent</w:t>
      </w:r>
    </w:p>
    <w:p>
      <w:pPr>
        <w:numPr>
          <w:ilvl w:val="0"/>
          <w:numId w:val="3"/>
        </w:numPr>
      </w:pPr>
      <w:r>
        <w:t>ways to support community empowerment and facilitate community engagement</w:t>
      </w:r>
    </w:p>
    <w:p>
      <w:pPr>
        <w:numPr>
          <w:ilvl w:val="0"/>
          <w:numId w:val="3"/>
        </w:numPr>
      </w:pPr>
      <w:r>
        <w:t>ways to build respect and dialogue between communities through examining histories and perspectives of oppression</w:t>
      </w:r>
    </w:p>
    <w:p>
      <w:pPr>
        <w:numPr>
          <w:ilvl w:val="0"/>
          <w:numId w:val="3"/>
        </w:numPr>
      </w:pPr>
      <w:r>
        <w:t>how beliefs, values and prejudices towards different backgrounds, cultures, faiths and traditions, can affect working relationship</w:t>
      </w:r>
    </w:p>
    <w:p>
      <w:pPr>
        <w:numPr>
          <w:ilvl w:val="0"/>
          <w:numId w:val="3"/>
        </w:numPr>
      </w:pPr>
      <w:r>
        <w:t>how to support communities to decide when it is appropriate to challenge local and national policies and how to do this</w:t>
      </w:r>
    </w:p>
    <w:p>
      <w:pPr>
        <w:numPr>
          <w:ilvl w:val="0"/>
          <w:numId w:val="3"/>
        </w:numPr>
      </w:pPr>
      <w:r>
        <w:t>how to support communities to develop their knowledge of relevant law and legal remedies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4"/>
        </w:numPr>
      </w:pPr>
      <w:r>
        <w:t>Social justice and equality</w:t>
      </w:r>
    </w:p>
    <w:p>
      <w:pPr>
        <w:numPr>
          <w:ilvl w:val="0"/>
          <w:numId w:val="4"/>
        </w:numPr>
      </w:pPr>
      <w:r>
        <w:t>Anti-discrimination</w:t>
      </w:r>
    </w:p>
    <w:p>
      <w:pPr>
        <w:numPr>
          <w:ilvl w:val="0"/>
          <w:numId w:val="4"/>
        </w:numPr>
      </w:pPr>
      <w:r>
        <w:t>Community empowerment</w:t>
      </w:r>
    </w:p>
    <w:p>
      <w:pPr>
        <w:numPr>
          <w:ilvl w:val="0"/>
          <w:numId w:val="4"/>
        </w:numPr>
      </w:pPr>
      <w:r>
        <w:t>Collective action</w:t>
      </w:r>
    </w:p>
    <w:p>
      <w:pPr>
        <w:numPr>
          <w:ilvl w:val="0"/>
          <w:numId w:val="4"/>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5"/>
        </w:numPr>
      </w:pPr>
      <w:r>
        <w:t>practitioners keep up to date with changes in the local population and consider how best to respond to newly identified needs</w:t>
      </w:r>
    </w:p>
    <w:p>
      <w:pPr>
        <w:numPr>
          <w:ilvl w:val="0"/>
          <w:numId w:val="5"/>
        </w:numPr>
      </w:pPr>
      <w:r>
        <w:t>practitioners take responsibility to reach out to marginalised and excluded communities so that their voices can be heard</w:t>
      </w:r>
    </w:p>
    <w:p>
      <w:pPr>
        <w:numPr>
          <w:ilvl w:val="0"/>
          <w:numId w:val="5"/>
        </w:numPr>
      </w:pPr>
      <w:r>
        <w:t>communities  have sufficient information to make decisions about when and how to engage with other communities, groups and statutory bodies</w:t>
      </w:r>
    </w:p>
    <w:p>
      <w:pPr>
        <w:numPr>
          <w:ilvl w:val="0"/>
          <w:numId w:val="5"/>
        </w:numPr>
      </w:pPr>
      <w:r>
        <w:t>the expressed needs, interests and concerns of the different communities inform planning by statutory bodies</w:t>
      </w:r>
    </w:p>
    <w:p>
      <w:pPr>
        <w:numPr>
          <w:ilvl w:val="0"/>
          <w:numId w:val="5"/>
        </w:numPr>
      </w:pPr>
      <w:r>
        <w:t>different ways of responding to the development, support and training needs of diverse communities are acknowledged</w:t>
      </w:r>
    </w:p>
    <w:p>
      <w:pPr/>
      <w:r>
        <w:rPr>
          <w:lang w:val="en-GB"/>
        </w:rPr>
        <w:br/>
      </w:r>
    </w:p>
    <w:p>
      <w:pPr/>
      <w:r>
        <w:rPr>
          <w:lang w:val="en-GB"/>
          <w:b/>
        </w:rPr>
        <w:t>Glossary</w:t>
      </w:r>
      <w:r>
        <w:rPr>
          <w:lang w:val="en-GB"/>
          <w:b/>
        </w:rPr>
        <w:br/>
      </w:r>
    </w:p>
    <w:p>
      <w:pPr/>
      <w:r>
        <w:rPr>
          <w:lang w:val="en-GB"/>
        </w:rPr>
        <w:t>Collective action</w:t>
      </w:r>
    </w:p>
    <w:p>
      <w:pPr/>
      <w:r>
        <w:rPr>
          <w:lang w:val="en-GB"/>
        </w:rPr>
        <w:t>Working together with others to achieve a common aim.</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Empowerment</w:t>
      </w:r>
    </w:p>
    <w:p>
      <w:pPr/>
      <w:r>
        <w:rPr>
          <w:lang w:val="en-GB"/>
        </w:rPr>
        <w:t>A process where people gain control (eg confidence, knowledge, skills, resources) to affect decisions impacting on their communities.</w:t>
      </w:r>
    </w:p>
    <w:p>
      <w:pPr/>
      <w:r>
        <w:rPr>
          <w:lang w:val="en-GB"/>
        </w:rPr>
        <w:t>Learning</w:t>
      </w:r>
    </w:p>
    <w:p>
      <w:pPr/>
      <w:r>
        <w:rPr>
          <w:lang w:val="en-GB"/>
        </w:rPr>
        <w:t>Can be informal, formal and non-formal:</w:t>
      </w:r>
    </w:p>
    <w:p>
      <w:pPr>
        <w:numPr>
          <w:ilvl w:val="0"/>
          <w:numId w:val="6"/>
        </w:numPr>
      </w:pPr>
      <w:r>
        <w:t>Informal refers to experiential and personal learning</w:t>
      </w:r>
    </w:p>
    <w:p>
      <w:pPr>
        <w:numPr>
          <w:ilvl w:val="0"/>
          <w:numId w:val="6"/>
        </w:numPr>
      </w:pPr>
      <w:r>
        <w:t>Formal learning refers to what we gain from courses, academic studies and continual professional development</w:t>
      </w:r>
    </w:p>
    <w:p>
      <w:pPr>
        <w:numPr>
          <w:ilvl w:val="0"/>
          <w:numId w:val="6"/>
        </w:numPr>
      </w:pPr>
      <w:r>
        <w:t>Non-formal education is that which can be informal or formal but occurs in non-traditional settings e.g. in communities.</w:t>
      </w:r>
    </w:p>
    <w:p>
      <w:pPr/>
      <w:r>
        <w:rPr>
          <w:lang w:val="en-GB"/>
        </w:rPr>
        <w:br/>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Structural factors</w:t>
      </w:r>
    </w:p>
    <w:p>
      <w:pPr/>
      <w:r>
        <w:rPr>
          <w:lang w:val="en-GB"/>
        </w:rPr>
        <w:t>Powerful social processes that impact on people's lives, even before birth, and include: cultural, economic, ecological, social, political and demographic factors that manifest at community, national, international levels; and which are often inter-connected to affect the poorest and most vulnerable in society.</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JETSCD03</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7BC91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C45B2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878F0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223C0DD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29A6EE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0D6C94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c708f07f07a4709" /><Relationship Type="http://schemas.openxmlformats.org/officeDocument/2006/relationships/numbering" Target="/word/numbering.xml" Id="Rd8c377af5c8842ee" /><Relationship Type="http://schemas.openxmlformats.org/officeDocument/2006/relationships/settings" Target="/word/settings.xml" Id="Rc9b8f6e32e374de0" /><Relationship Type="http://schemas.openxmlformats.org/officeDocument/2006/relationships/image" Target="/word/media/f78060e7-6ba8-473a-80c7-8820586f26b9.png" Id="Rf36b47b0a3ac45df" /></Relationships>
</file>