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d83f65ede4a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IMIHGPSV17</w:t>
            </w:r>
            <w:r>
              <w:rPr>
                <w:b/>
              </w:rPr>
              <w:br/>
            </w:r>
            <w:r>
              <w:rPr>
                <w:b/>
              </w:rPr>
              <w:t>Provide diagnostic equipment and technical information system support in heavy goods and public service vehicle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0bbfd24e4a45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updating of technical information systems and diagnostic equipment within a heavygoods or public service vehicle environment. It also includes testing for, and rectifying, equipment and system problems.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f6fdb12bcf4f34" /><Relationship Type="http://schemas.openxmlformats.org/officeDocument/2006/relationships/numbering" Target="/word/numbering.xml" Id="R2c930f49f5154a9e" /><Relationship Type="http://schemas.openxmlformats.org/officeDocument/2006/relationships/settings" Target="/word/settings.xml" Id="R63c39b7ab2c54de2" /><Relationship Type="http://schemas.openxmlformats.org/officeDocument/2006/relationships/image" Target="/word/media/5471e0ec-02dc-46d5-8485-7f072a27639d.png" Id="R9e0bbfd24e4a45eb" /></Relationships>
</file>