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1661d7bf54c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IMILV06</w:t>
            </w:r>
            <w:r>
              <w:rPr>
                <w:b/>
              </w:rPr>
              <w:br/>
            </w:r>
            <w:r>
              <w:rPr>
                <w:b/>
              </w:rPr>
              <w:t>Inspect light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ec61564ce443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carrying out a range of inspections on light vehicles using a variety of testing methods and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and vehicle protective equipment throughout all vehicle inspection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sources of technical information to support your vehicle inspection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(where appropriate)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confirm that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has been calibrated to meet manufacturers' and legal and statutory requirements where necessary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conduct all </w:t>
      </w:r>
    </w:p>
    <w:p>
      <w:pPr/>
      <w:r>
        <w:rPr>
          <w:lang w:val="en-GB"/>
        </w:rPr>
        <w:t>vehicle inspections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manufacturer's approved examination methods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methods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inspection and </w:t>
      </w:r>
    </w:p>
    <w:p>
      <w:pPr/>
      <w:r>
        <w:rPr>
          <w:lang w:val="en-GB"/>
        </w:rPr>
        <w:t>testing</w:t>
      </w:r>
    </w:p>
    <w:p>
      <w:pPr/>
      <w:r>
        <w:rPr>
          <w:lang w:val="en-GB"/>
        </w:rPr>
        <w:t xml:space="preserve"> of the vehicle against specification accurately identifies: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differences from the vehicle specification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appearance and condition faults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non-compliance with legal and statutory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 damage to the vehicle and its systems, other people and their property and your working environment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make suitable recommendations for future action based upon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the reasons for your recommendations to the relevant person(s)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offer alternative options from your recommendations if the customer does not agree to your plan for future action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report is accurate, complete and passed to the relevant person(s) within the agreed timescale and in the format required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inspection activities within the agreed timescale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legislation and statutory requirements relevant to the </w:t>
      </w:r>
    </w:p>
    <w:p>
      <w:pPr/>
      <w:r>
        <w:rPr>
          <w:lang w:val="en-GB"/>
        </w:rPr>
        <w:t>vehicle inspection</w:t>
      </w:r>
    </w:p>
    <w:p>
      <w:pPr/>
      <w:r>
        <w:rPr>
          <w:lang w:val="en-GB"/>
        </w:rPr>
        <w:t>s for: pre-purchase, pre-MOT test, safety, post-accident (pre-repair) and post-accident (post-repair)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problems: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making accurate reports of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 and interpreting them correctly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costs and productivity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f7182d2be24f68" /><Relationship Type="http://schemas.openxmlformats.org/officeDocument/2006/relationships/numbering" Target="/word/numbering.xml" Id="R236c3864a1da4c4a" /><Relationship Type="http://schemas.openxmlformats.org/officeDocument/2006/relationships/settings" Target="/word/settings.xml" Id="R11459638fb084692" /><Relationship Type="http://schemas.openxmlformats.org/officeDocument/2006/relationships/image" Target="/word/media/92ad60fb-a018-4a2e-8957-84d2e930a190.png" Id="R0aec61564ce443a0" /></Relationships>
</file>