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6cb798a3f0473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INSML022</w:t>
            </w:r>
            <w:r>
              <w:rPr>
                <w:b/>
              </w:rPr>
              <w:br/>
            </w:r>
            <w:r>
              <w:rPr>
                <w:b/>
              </w:rPr>
              <w:t>Manage redundancies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dd458bc803d4c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redundancies. You seek support from colleagues and specialists to manage staff redundancies. You outline the consultation process to staff and justify the reasons that redundancies are required. You inform staff about the decisions related to redundancies and speak to the employees affected. You also keep other staff up to date to maintain their confidence and morale during the consultant process. The standard includes maintaining records and evaluating the redundancy process to identify improvements.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seek support from colleagues or human resources specialists to manage redundancies when required</w:t>
      </w:r>
    </w:p>
    <w:p>
      <w:pPr/>
      <w:r>
        <w:rPr>
          <w:lang w:val="en-GB"/>
        </w:rPr>
        <w:t>2.      provide accurate information on your organisation's redundancy policy and the appeals procedure to staff in your area of responsibility</w:t>
      </w:r>
    </w:p>
    <w:p>
      <w:pPr/>
      <w:r>
        <w:rPr>
          <w:lang w:val="en-GB"/>
        </w:rPr>
        <w:t>3.      justify the reasons for the redundancies</w:t>
      </w:r>
    </w:p>
    <w:p>
      <w:pPr/>
      <w:r>
        <w:rPr>
          <w:lang w:val="en-GB"/>
        </w:rPr>
        <w:t>4.      outline the consultation process for the redundancies with staff and their representatives</w:t>
      </w:r>
    </w:p>
    <w:p>
      <w:pPr/>
      <w:r>
        <w:rPr>
          <w:lang w:val="en-GB"/>
        </w:rPr>
        <w:t>5.      confirm the number of employees being dismissed for reasons of redundancy</w:t>
      </w:r>
    </w:p>
    <w:p>
      <w:pPr/>
      <w:r>
        <w:rPr>
          <w:lang w:val="en-GB"/>
        </w:rPr>
        <w:t>6.      outline the methods and criteria used to select employees for redundancy</w:t>
      </w:r>
    </w:p>
    <w:p>
      <w:pPr/>
      <w:r>
        <w:rPr>
          <w:lang w:val="en-GB"/>
        </w:rPr>
        <w:t>7.      provide information about the alternative employment opportunities</w:t>
      </w:r>
    </w:p>
    <w:p>
      <w:pPr/>
      <w:r>
        <w:rPr>
          <w:lang w:val="en-GB"/>
        </w:rPr>
        <w:t>8.      specify the learning opportunities, counselling or support available</w:t>
      </w:r>
    </w:p>
    <w:p>
      <w:pPr/>
      <w:r>
        <w:rPr>
          <w:lang w:val="en-GB"/>
        </w:rPr>
        <w:t>9.      confirm the process and timescale for the redundancies</w:t>
      </w:r>
    </w:p>
    <w:p>
      <w:pPr/>
      <w:r>
        <w:rPr>
          <w:lang w:val="en-GB"/>
        </w:rPr>
        <w:t>10.   confirm the method of calculating any redundancy payments</w:t>
      </w:r>
    </w:p>
    <w:p>
      <w:pPr/>
      <w:r>
        <w:rPr>
          <w:lang w:val="en-GB"/>
        </w:rPr>
        <w:t>11.   inform employees selected for dismissal for reasons of redundancy clearly, considerately and confidentially</w:t>
      </w:r>
    </w:p>
    <w:p>
      <w:pPr/>
      <w:r>
        <w:rPr>
          <w:lang w:val="en-GB"/>
        </w:rPr>
        <w:t>12.   interview employees being dismissed for reasons of redundancy to understand their experience of working in the organisation and of the redundancy process itself</w:t>
      </w:r>
    </w:p>
    <w:p>
      <w:pPr/>
      <w:r>
        <w:rPr>
          <w:lang w:val="en-GB"/>
        </w:rPr>
        <w:t>13.   demonstrate empathy with staff needs, feelings and motivations and take an active interest in their concerns</w:t>
      </w:r>
    </w:p>
    <w:p>
      <w:pPr/>
      <w:r>
        <w:rPr>
          <w:lang w:val="en-GB"/>
        </w:rPr>
        <w:t>14.   maintain the confidence and morale of remaining staff by sharing information about the process, in line with your organisation's confidentiality requirements</w:t>
      </w:r>
    </w:p>
    <w:p>
      <w:pPr/>
      <w:r>
        <w:rPr>
          <w:lang w:val="en-GB"/>
        </w:rPr>
        <w:t>15.   comply with your organisation's redundancy policy and current legislation throughout the process</w:t>
      </w:r>
    </w:p>
    <w:p>
      <w:pPr/>
      <w:r>
        <w:rPr>
          <w:lang w:val="en-GB"/>
        </w:rPr>
        <w:t>16.   maintain accurate records of the redundancy process and store these confidentially following organisational procedures</w:t>
      </w:r>
    </w:p>
    <w:p>
      <w:pPr/>
      <w:r>
        <w:rPr>
          <w:lang w:val="en-GB"/>
        </w:rPr>
        <w:t>17.   evaluate the redundancy process with colleagues or human resources specialists</w:t>
      </w:r>
    </w:p>
    <w:p>
      <w:pPr/>
      <w:r>
        <w:rPr>
          <w:lang w:val="en-GB"/>
        </w:rPr>
        <w:t>18.   identify areas for improvements in the redundancy process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break news to staff selected for redundancy dismissal and the importance of communicating information clearly, concisely, considerately and confidentially</w:t>
      </w:r>
    </w:p>
    <w:p>
      <w:pPr/>
      <w:r>
        <w:rPr>
          <w:lang w:val="en-GB"/>
        </w:rPr>
        <w:t>2.      the importance of providing learning opportunities, counselling and support; both for employees selected for redundancy dismissal and those who remain in employment</w:t>
      </w:r>
    </w:p>
    <w:p>
      <w:pPr/>
      <w:r>
        <w:rPr>
          <w:lang w:val="en-GB"/>
        </w:rPr>
        <w:t>3.      how to demonstrate empathy with staff needs, feelings and motivations during redundancy consultation</w:t>
      </w:r>
    </w:p>
    <w:p>
      <w:pPr/>
      <w:r>
        <w:rPr>
          <w:lang w:val="en-GB"/>
        </w:rPr>
        <w:t>4.      the importance of complying fully with your organisation's redundancy policy and current legislation throughout the process</w:t>
      </w:r>
    </w:p>
    <w:p>
      <w:pPr/>
      <w:r>
        <w:rPr>
          <w:lang w:val="en-GB"/>
        </w:rPr>
        <w:t>5.      the importance of keeping employees who remain in employment informed about the process, without breaching confidentiality, and how to do so in ways that maintain their confidence and morale</w:t>
      </w:r>
    </w:p>
    <w:p>
      <w:pPr/>
      <w:r>
        <w:rPr>
          <w:lang w:val="en-GB"/>
        </w:rPr>
        <w:t>Industry and sector specific knowledge and understanding</w:t>
      </w:r>
    </w:p>
    <w:p>
      <w:pPr/>
      <w:r>
        <w:rPr>
          <w:lang w:val="en-GB"/>
        </w:rPr>
        <w:t>6.      the industry and sector requirements for managing redundancies</w:t>
      </w:r>
    </w:p>
    <w:p>
      <w:pPr/>
      <w:r>
        <w:rPr>
          <w:lang w:val="en-GB"/>
        </w:rPr>
        <w:t>7.      the legal, organisational, codes of practice and policies relevant to your role and the activities being carried out</w:t>
      </w:r>
    </w:p>
    <w:p>
      <w:pPr/>
      <w:r>
        <w:rPr>
          <w:lang w:val="en-GB"/>
        </w:rPr>
        <w:t>Context specific knowledge and understanding</w:t>
      </w:r>
    </w:p>
    <w:p>
      <w:pPr/>
      <w:r>
        <w:rPr>
          <w:lang w:val="en-GB"/>
        </w:rPr>
        <w:t>8.      your organisation's redundancy policy and appeals procedure</w:t>
      </w:r>
    </w:p>
    <w:p>
      <w:pPr/>
      <w:r>
        <w:rPr>
          <w:lang w:val="en-GB"/>
        </w:rPr>
        <w:t>9.      the sources of advice, guidance and support from colleagues or human resources specialists</w:t>
      </w:r>
    </w:p>
    <w:p>
      <w:pPr/>
      <w:r>
        <w:rPr>
          <w:lang w:val="en-GB"/>
        </w:rPr>
        <w:t>10.   the reasons why it is necessary to make redundancies</w:t>
      </w:r>
    </w:p>
    <w:p>
      <w:pPr/>
      <w:r>
        <w:rPr>
          <w:lang w:val="en-GB"/>
        </w:rPr>
        <w:t>11.   the numbers of employees being dismissed for reasons of redundancy</w:t>
      </w:r>
    </w:p>
    <w:p>
      <w:pPr/>
      <w:r>
        <w:rPr>
          <w:lang w:val="en-GB"/>
        </w:rPr>
        <w:t>12.   the methods and criteria for selecting employees for redundancy</w:t>
      </w:r>
    </w:p>
    <w:p>
      <w:pPr/>
      <w:r>
        <w:rPr>
          <w:lang w:val="en-GB"/>
        </w:rPr>
        <w:t>13.   the consultation process and timescales for the redundancies</w:t>
      </w:r>
    </w:p>
    <w:p>
      <w:pPr/>
      <w:r>
        <w:rPr>
          <w:lang w:val="en-GB"/>
        </w:rPr>
        <w:t>14.   the methods for calculating any redundancy payments</w:t>
      </w:r>
    </w:p>
    <w:p>
      <w:pPr/>
      <w:r>
        <w:rPr>
          <w:lang w:val="en-GB"/>
        </w:rPr>
        <w:t>15.   the redundancy consultation that has taken place with staff and their representatives</w:t>
      </w:r>
    </w:p>
    <w:p>
      <w:pPr/>
      <w:r>
        <w:rPr>
          <w:lang w:val="en-GB"/>
        </w:rPr>
        <w:t>16.   the alternative employment opportunities and how to decide which opportunities would be appropriate to offer to employees</w:t>
      </w:r>
    </w:p>
    <w:p>
      <w:pPr/>
      <w:r>
        <w:rPr>
          <w:lang w:val="en-GB"/>
        </w:rPr>
        <w:t>17.   the counselling available for employees selected for dismissal for reasons of redundancy or for those who remain in employment</w:t>
      </w:r>
    </w:p>
    <w:p>
      <w:pPr/>
      <w:r>
        <w:rPr>
          <w:lang w:val="en-GB"/>
        </w:rPr>
        <w:t>18.   your organisation's procedures for keeping accurate records in line with confidentiality and data protection policies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Acting assertively</w:t>
      </w:r>
    </w:p>
    <w:p>
      <w:pPr>
        <w:numPr>
          <w:ilvl w:val="0"/>
          <w:numId w:val="1"/>
        </w:numPr>
      </w:pPr>
      <w:r>
        <w:t>Balancing competing needs and interests</w:t>
      </w:r>
    </w:p>
    <w:p>
      <w:pPr>
        <w:numPr>
          <w:ilvl w:val="0"/>
          <w:numId w:val="1"/>
        </w:numPr>
      </w:pPr>
      <w:r>
        <w:t>Communicating</w:t>
      </w:r>
    </w:p>
    <w:p>
      <w:pPr>
        <w:numPr>
          <w:ilvl w:val="0"/>
          <w:numId w:val="1"/>
        </w:numPr>
      </w:pPr>
      <w:r>
        <w:t>Decision-making</w:t>
      </w:r>
    </w:p>
    <w:p>
      <w:pPr>
        <w:numPr>
          <w:ilvl w:val="0"/>
          <w:numId w:val="1"/>
        </w:numPr>
      </w:pPr>
      <w:r>
        <w:t>Empathising</w:t>
      </w:r>
    </w:p>
    <w:p>
      <w:pPr>
        <w:numPr>
          <w:ilvl w:val="0"/>
          <w:numId w:val="1"/>
        </w:numPr>
      </w:pPr>
      <w:r>
        <w:t>Evaluating</w:t>
      </w:r>
    </w:p>
    <w:p>
      <w:pPr>
        <w:numPr>
          <w:ilvl w:val="0"/>
          <w:numId w:val="1"/>
        </w:numPr>
      </w:pPr>
      <w:r>
        <w:t>Information management</w:t>
      </w:r>
    </w:p>
    <w:p>
      <w:pPr>
        <w:numPr>
          <w:ilvl w:val="0"/>
          <w:numId w:val="1"/>
        </w:numPr>
      </w:pPr>
      <w:r>
        <w:t>Interviewing</w:t>
      </w:r>
    </w:p>
    <w:p>
      <w:pPr>
        <w:numPr>
          <w:ilvl w:val="0"/>
          <w:numId w:val="1"/>
        </w:numPr>
      </w:pPr>
      <w:r>
        <w:t>Leadership</w:t>
      </w:r>
    </w:p>
    <w:p>
      <w:pPr>
        <w:numPr>
          <w:ilvl w:val="0"/>
          <w:numId w:val="1"/>
        </w:numPr>
      </w:pPr>
      <w:r>
        <w:t>Leading by example</w:t>
      </w:r>
    </w:p>
    <w:p>
      <w:pPr>
        <w:numPr>
          <w:ilvl w:val="0"/>
          <w:numId w:val="1"/>
        </w:numPr>
      </w:pPr>
      <w:r>
        <w:t>Managing conflict</w:t>
      </w:r>
    </w:p>
    <w:p>
      <w:pPr>
        <w:numPr>
          <w:ilvl w:val="0"/>
          <w:numId w:val="1"/>
        </w:numPr>
      </w:pPr>
      <w:r>
        <w:t>Monitoring</w:t>
      </w:r>
    </w:p>
    <w:p>
      <w:pPr>
        <w:numPr>
          <w:ilvl w:val="0"/>
          <w:numId w:val="1"/>
        </w:numPr>
      </w:pPr>
      <w:r>
        <w:t>Motivating</w:t>
      </w:r>
    </w:p>
    <w:p>
      <w:pPr>
        <w:numPr>
          <w:ilvl w:val="0"/>
          <w:numId w:val="1"/>
        </w:numPr>
      </w:pPr>
      <w:r>
        <w:t>Obtaining feedback</w:t>
      </w:r>
    </w:p>
    <w:p>
      <w:pPr>
        <w:numPr>
          <w:ilvl w:val="0"/>
          <w:numId w:val="1"/>
        </w:numPr>
      </w:pPr>
      <w:r>
        <w:t>Planning</w:t>
      </w:r>
    </w:p>
    <w:p>
      <w:pPr>
        <w:numPr>
          <w:ilvl w:val="0"/>
          <w:numId w:val="1"/>
        </w:numPr>
      </w:pPr>
      <w:r>
        <w:t>Presenting information</w:t>
      </w:r>
    </w:p>
    <w:p>
      <w:pPr>
        <w:numPr>
          <w:ilvl w:val="0"/>
          <w:numId w:val="1"/>
        </w:numPr>
      </w:pPr>
      <w:r>
        <w:t>Providing feedback</w:t>
      </w:r>
    </w:p>
    <w:p>
      <w:pPr>
        <w:numPr>
          <w:ilvl w:val="0"/>
          <w:numId w:val="1"/>
        </w:numPr>
      </w:pPr>
      <w:r>
        <w:t>Stress management</w:t>
      </w:r>
    </w:p>
    <w:p>
      <w:pPr>
        <w:numPr>
          <w:ilvl w:val="0"/>
          <w:numId w:val="1"/>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CFAM&amp;LDA5</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managing; redundancies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7963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e196ae5c844d07" /><Relationship Type="http://schemas.openxmlformats.org/officeDocument/2006/relationships/numbering" Target="/word/numbering.xml" Id="R16b9a3d251cf4c73" /><Relationship Type="http://schemas.openxmlformats.org/officeDocument/2006/relationships/settings" Target="/word/settings.xml" Id="R3b64f9ac929f463b" /><Relationship Type="http://schemas.openxmlformats.org/officeDocument/2006/relationships/image" Target="/word/media/8deb504d-0b48-4aa2-88da-2013f9a665ca.png" Id="R1dd458bc803d4cdb" /></Relationships>
</file>